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no"?><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65" w:lineRule="atLeast"/>
        <w:ind w:right="240"/>
        <w:jc w:val="both"/>
        <w:rPr>
          <w:rFonts w:hint="eastAsia" w:ascii="黑体" w:hAnsi="黑体" w:eastAsia="黑体" w:cs="黑体"/>
          <w:b w:val="0"/>
          <w:bCs w:val="0"/>
          <w:i w:val="0"/>
          <w:caps w:val="0"/>
          <w:color w:val="auto"/>
          <w:spacing w:val="0"/>
          <w:sz w:val="31"/>
          <w:szCs w:val="31"/>
          <w:shd w:val="clear" w:fill="FFFFFF"/>
          <w:lang w:eastAsia="zh-CN"/>
        </w:rPr>
      </w:pPr>
      <w:r>
        <w:rPr>
          <w:rFonts w:hint="eastAsia" w:ascii="黑体" w:hAnsi="黑体" w:eastAsia="黑体" w:cs="黑体"/>
          <w:b w:val="0"/>
          <w:bCs w:val="0"/>
          <w:i w:val="0"/>
          <w:caps w:val="0"/>
          <w:color w:val="auto"/>
          <w:spacing w:val="0"/>
          <w:sz w:val="31"/>
          <w:szCs w:val="31"/>
          <w:shd w:val="clear" w:fill="FFFFFF"/>
          <w:lang w:eastAsia="zh-CN"/>
        </w:rPr>
        <w:t>附件</w:t>
      </w:r>
      <w:r>
        <w:rPr>
          <w:rFonts w:hint="eastAsia" w:ascii="黑体" w:hAnsi="黑体" w:eastAsia="黑体" w:cs="黑体"/>
          <w:b w:val="0"/>
          <w:bCs w:val="0"/>
          <w:i w:val="0"/>
          <w:caps w:val="0"/>
          <w:color w:val="auto"/>
          <w:spacing w:val="0"/>
          <w:sz w:val="31"/>
          <w:szCs w:val="31"/>
          <w:shd w:val="clear" w:fill="FFFFFF"/>
          <w:lang w:val="en-US" w:eastAsia="zh-CN"/>
        </w:rPr>
        <w:t>2</w:t>
      </w:r>
      <w:r>
        <w:rPr>
          <w:rFonts w:hint="eastAsia" w:ascii="黑体" w:hAnsi="黑体" w:eastAsia="黑体" w:cs="黑体"/>
          <w:b w:val="0"/>
          <w:bCs w:val="0"/>
          <w:i w:val="0"/>
          <w:caps w:val="0"/>
          <w:color w:val="auto"/>
          <w:spacing w:val="0"/>
          <w:sz w:val="31"/>
          <w:szCs w:val="31"/>
          <w:shd w:val="clear" w:fill="FFFFFF"/>
          <w:lang w:eastAsia="zh-CN"/>
        </w:rPr>
        <w:t>：</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270" w:lineRule="atLeast"/>
        <w:ind w:left="0" w:right="0"/>
        <w:jc w:val="center"/>
        <w:textAlignment w:val="auto"/>
        <w:outlineLvl w:val="9"/>
        <w:rPr>
          <w:rFonts w:hint="eastAsia" w:ascii="仿宋_GB2312" w:hAnsi="宋体" w:eastAsia="仿宋_GB2312" w:cs="仿宋_GB2312"/>
          <w:b w:val="0"/>
          <w:i w:val="0"/>
          <w:caps w:val="0"/>
          <w:color w:val="auto"/>
          <w:spacing w:val="0"/>
          <w:sz w:val="24"/>
          <w:szCs w:val="24"/>
          <w:shd w:val="clear" w:fill="FFFFFF"/>
          <w:lang w:val="en-US" w:eastAsia="zh-CN"/>
        </w:rPr>
      </w:pPr>
      <w:bookmarkStart w:id="0" w:name="_GoBack"/>
      <w:r>
        <w:rPr>
          <w:rFonts w:hint="eastAsia" w:ascii="黑体" w:hAnsi="黑体" w:eastAsia="黑体" w:cs="黑体"/>
          <w:b w:val="0"/>
          <w:bCs w:val="0"/>
          <w:i w:val="0"/>
          <w:caps w:val="0"/>
          <w:color w:val="auto"/>
          <w:spacing w:val="0"/>
          <w:sz w:val="31"/>
          <w:szCs w:val="31"/>
          <w:shd w:val="clear" w:fill="FFFFFF"/>
        </w:rPr>
        <w:t>20</w:t>
      </w:r>
      <w:r>
        <w:rPr>
          <w:rFonts w:hint="eastAsia" w:ascii="黑体" w:hAnsi="黑体" w:eastAsia="黑体" w:cs="黑体"/>
          <w:b w:val="0"/>
          <w:bCs w:val="0"/>
          <w:i w:val="0"/>
          <w:caps w:val="0"/>
          <w:color w:val="auto"/>
          <w:spacing w:val="0"/>
          <w:sz w:val="31"/>
          <w:szCs w:val="31"/>
          <w:shd w:val="clear" w:fill="FFFFFF"/>
          <w:lang w:val="en-US" w:eastAsia="zh-CN"/>
        </w:rPr>
        <w:t>24</w:t>
      </w:r>
      <w:r>
        <w:rPr>
          <w:rFonts w:hint="eastAsia" w:ascii="黑体" w:hAnsi="黑体" w:eastAsia="黑体" w:cs="黑体"/>
          <w:b w:val="0"/>
          <w:bCs w:val="0"/>
          <w:i w:val="0"/>
          <w:caps w:val="0"/>
          <w:color w:val="auto"/>
          <w:spacing w:val="0"/>
          <w:sz w:val="31"/>
          <w:szCs w:val="31"/>
          <w:shd w:val="clear" w:fill="FFFFFF"/>
        </w:rPr>
        <w:t>年</w:t>
      </w:r>
      <w:r>
        <w:rPr>
          <w:rFonts w:hint="eastAsia" w:ascii="黑体" w:hAnsi="黑体" w:eastAsia="黑体" w:cs="黑体"/>
          <w:b w:val="0"/>
          <w:bCs w:val="0"/>
          <w:i w:val="0"/>
          <w:caps w:val="0"/>
          <w:color w:val="auto"/>
          <w:spacing w:val="0"/>
          <w:sz w:val="31"/>
          <w:szCs w:val="31"/>
          <w:shd w:val="clear" w:fill="FFFFFF"/>
          <w:lang w:eastAsia="zh-CN"/>
        </w:rPr>
        <w:t>校级</w:t>
      </w:r>
      <w:r>
        <w:rPr>
          <w:rFonts w:hint="eastAsia" w:ascii="黑体" w:hAnsi="黑体" w:eastAsia="黑体" w:cs="黑体"/>
          <w:b w:val="0"/>
          <w:bCs w:val="0"/>
          <w:i w:val="0"/>
          <w:caps w:val="0"/>
          <w:color w:val="auto"/>
          <w:spacing w:val="0"/>
          <w:sz w:val="31"/>
          <w:szCs w:val="31"/>
          <w:shd w:val="clear" w:fill="FFFFFF"/>
        </w:rPr>
        <w:t>教学改革研究项目</w:t>
      </w:r>
      <w:r>
        <w:rPr>
          <w:rFonts w:hint="eastAsia" w:ascii="黑体" w:hAnsi="黑体" w:eastAsia="黑体" w:cs="黑体"/>
          <w:b w:val="0"/>
          <w:bCs w:val="0"/>
          <w:i w:val="0"/>
          <w:caps w:val="0"/>
          <w:color w:val="auto"/>
          <w:spacing w:val="0"/>
          <w:sz w:val="31"/>
          <w:szCs w:val="31"/>
          <w:shd w:val="clear" w:fill="FFFFFF"/>
          <w:lang w:eastAsia="zh-CN"/>
        </w:rPr>
        <w:t>申报</w:t>
      </w:r>
      <w:r>
        <w:rPr>
          <w:rFonts w:hint="eastAsia" w:ascii="黑体" w:hAnsi="黑体" w:eastAsia="黑体" w:cs="黑体"/>
          <w:b w:val="0"/>
          <w:bCs w:val="0"/>
          <w:i w:val="0"/>
          <w:caps w:val="0"/>
          <w:color w:val="auto"/>
          <w:spacing w:val="0"/>
          <w:sz w:val="31"/>
          <w:szCs w:val="31"/>
          <w:shd w:val="clear" w:fill="FFFFFF"/>
          <w:lang w:val="en-US" w:eastAsia="zh-CN"/>
        </w:rPr>
        <w:t>拟立项名单</w:t>
      </w:r>
      <w:bookmarkEnd w:id="0"/>
      <w:r>
        <w:rPr>
          <w:rFonts w:hint="eastAsia" w:ascii="仿宋_GB2312" w:hAnsi="宋体" w:eastAsia="仿宋_GB2312" w:cs="仿宋_GB2312"/>
          <w:b w:val="0"/>
          <w:i w:val="0"/>
          <w:caps w:val="0"/>
          <w:color w:val="auto"/>
          <w:spacing w:val="0"/>
          <w:sz w:val="24"/>
          <w:szCs w:val="24"/>
          <w:shd w:val="clear" w:fill="FFFFFF"/>
          <w:lang w:val="en-US" w:eastAsia="zh-CN"/>
        </w:rPr>
        <w:t xml:space="preserve">                                </w:t>
      </w:r>
    </w:p>
    <w:tbl>
      <w:tblPr>
        <w:tblStyle w:val="3"/>
        <w:tblW w:w="9237" w:type="dxa"/>
        <w:jc w:val="center"/>
        <w:tblCellSpacing w:w="0" w:type="dxa"/>
        <w:tblBorders>
          <w:top w:val="none" w:color="auto" w:sz="0" w:space="0"/>
          <w:left w:val="none" w:color="auto" w:sz="0" w:space="0"/>
          <w:bottom w:val="none" w:color="auto" w:sz="0" w:space="0"/>
          <w:right w:val="none" w:color="auto" w:sz="0" w:space="0"/>
          <w:insideH w:val="single" w:color="000000" w:sz="4" w:space="0"/>
          <w:insideV w:val="single" w:color="000000" w:sz="4" w:space="0"/>
        </w:tblBorders>
        <w:shd w:val="clear" w:color="auto" w:fill="auto"/>
        <w:tblLayout w:type="fixed"/>
        <w:tblCellMar>
          <w:top w:w="0" w:type="dxa"/>
          <w:left w:w="0" w:type="dxa"/>
          <w:bottom w:w="0" w:type="dxa"/>
          <w:right w:w="0" w:type="dxa"/>
        </w:tblCellMar>
      </w:tblPr>
      <w:tblGrid>
        <w:gridCol w:w="700"/>
        <w:gridCol w:w="5625"/>
        <w:gridCol w:w="1020"/>
        <w:gridCol w:w="1050"/>
        <w:gridCol w:w="842"/>
      </w:tblGrid>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617" w:hRule="atLeast"/>
          <w:tblCellSpacing w:w="0" w:type="dxa"/>
          <w:jc w:val="center"/>
        </w:trPr>
        <w:tc>
          <w:tcPr>
            <w:tcW w:w="700"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楷体" w:hAnsi="楷体" w:eastAsia="楷体" w:cs="楷体"/>
                <w:color w:val="auto"/>
                <w:sz w:val="24"/>
                <w:szCs w:val="24"/>
              </w:rPr>
            </w:pPr>
            <w:r>
              <w:rPr>
                <w:rFonts w:hint="eastAsia" w:ascii="楷体" w:hAnsi="楷体" w:eastAsia="楷体" w:cs="楷体"/>
                <w:color w:val="auto"/>
                <w:sz w:val="24"/>
                <w:szCs w:val="24"/>
              </w:rPr>
              <w:t>序号</w:t>
            </w:r>
          </w:p>
        </w:tc>
        <w:tc>
          <w:tcPr>
            <w:tcW w:w="5625"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楷体" w:hAnsi="楷体" w:eastAsia="楷体" w:cs="楷体"/>
                <w:color w:val="auto"/>
                <w:sz w:val="24"/>
                <w:szCs w:val="24"/>
              </w:rPr>
            </w:pPr>
            <w:r>
              <w:rPr>
                <w:rFonts w:hint="eastAsia" w:ascii="楷体" w:hAnsi="楷体" w:eastAsia="楷体" w:cs="楷体"/>
                <w:color w:val="auto"/>
                <w:sz w:val="24"/>
                <w:szCs w:val="24"/>
              </w:rPr>
              <w:t>项　　目　　名　　称</w:t>
            </w:r>
          </w:p>
        </w:tc>
        <w:tc>
          <w:tcPr>
            <w:tcW w:w="1020"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楷体" w:hAnsi="楷体" w:eastAsia="楷体" w:cs="楷体"/>
                <w:color w:val="auto"/>
                <w:sz w:val="24"/>
                <w:szCs w:val="24"/>
              </w:rPr>
            </w:pPr>
            <w:r>
              <w:rPr>
                <w:rFonts w:hint="eastAsia" w:ascii="楷体" w:hAnsi="楷体" w:eastAsia="楷体" w:cs="楷体"/>
                <w:color w:val="auto"/>
                <w:sz w:val="24"/>
                <w:szCs w:val="24"/>
              </w:rPr>
              <w:t>主持人</w:t>
            </w:r>
          </w:p>
        </w:tc>
        <w:tc>
          <w:tcPr>
            <w:tcW w:w="1050"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楷体" w:hAnsi="楷体" w:eastAsia="楷体" w:cs="楷体"/>
                <w:color w:val="auto"/>
                <w:sz w:val="24"/>
                <w:szCs w:val="24"/>
              </w:rPr>
            </w:pPr>
            <w:r>
              <w:rPr>
                <w:rFonts w:hint="eastAsia" w:ascii="楷体" w:hAnsi="楷体" w:eastAsia="楷体" w:cs="楷体"/>
                <w:color w:val="auto"/>
                <w:sz w:val="24"/>
                <w:szCs w:val="24"/>
              </w:rPr>
              <w:t>项目类型</w:t>
            </w:r>
          </w:p>
        </w:tc>
        <w:tc>
          <w:tcPr>
            <w:tcW w:w="842"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备注</w:t>
            </w:r>
          </w:p>
        </w:tc>
      </w:tr>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578" w:hRule="atLeast"/>
          <w:tblCellSpacing w:w="0" w:type="dxa"/>
          <w:jc w:val="center"/>
        </w:trPr>
        <w:tc>
          <w:tcPr>
            <w:tcW w:w="700"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color w:val="auto"/>
                <w:sz w:val="24"/>
                <w:szCs w:val="24"/>
              </w:rPr>
            </w:pPr>
            <w:r>
              <w:rPr>
                <w:rFonts w:hint="eastAsia" w:ascii="楷体" w:hAnsi="楷体" w:eastAsia="楷体" w:cs="楷体"/>
                <w:i w:val="0"/>
                <w:iCs w:val="0"/>
                <w:color w:val="000000"/>
                <w:kern w:val="0"/>
                <w:sz w:val="22"/>
                <w:szCs w:val="22"/>
                <w:u w:val="none"/>
                <w:lang w:val="en-US" w:eastAsia="zh-CN" w:bidi="ar"/>
              </w:rPr>
              <w:t>1</w:t>
            </w:r>
          </w:p>
        </w:tc>
        <w:tc>
          <w:tcPr>
            <w:tcW w:w="5625"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textAlignment w:val="center"/>
              <w:rPr>
                <w:rFonts w:hint="eastAsia" w:ascii="楷体" w:hAnsi="楷体" w:eastAsia="楷体" w:cs="楷体"/>
                <w:color w:val="auto"/>
                <w:kern w:val="0"/>
                <w:sz w:val="24"/>
                <w:szCs w:val="24"/>
                <w:lang w:val="en-US" w:eastAsia="zh-CN" w:bidi="ar"/>
              </w:rPr>
            </w:pPr>
            <w:r>
              <w:rPr>
                <w:rFonts w:hint="eastAsia" w:ascii="楷体" w:hAnsi="楷体" w:eastAsia="楷体" w:cs="楷体"/>
                <w:color w:val="auto"/>
                <w:sz w:val="24"/>
                <w:szCs w:val="24"/>
                <w:lang w:val="en-US" w:eastAsia="zh-CN"/>
              </w:rPr>
              <w:t>《中外名记者专题》 课程思政的教育实践研究</w:t>
            </w:r>
          </w:p>
        </w:tc>
        <w:tc>
          <w:tcPr>
            <w:tcW w:w="1020"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textAlignment w:val="center"/>
              <w:rPr>
                <w:rFonts w:hint="eastAsia" w:ascii="楷体" w:hAnsi="楷体" w:eastAsia="楷体" w:cs="楷体"/>
                <w:color w:val="auto"/>
                <w:kern w:val="0"/>
                <w:sz w:val="24"/>
                <w:szCs w:val="24"/>
                <w:lang w:val="en-US" w:eastAsia="zh-CN" w:bidi="ar"/>
              </w:rPr>
            </w:pPr>
            <w:r>
              <w:rPr>
                <w:rFonts w:hint="eastAsia" w:ascii="楷体" w:hAnsi="楷体" w:eastAsia="楷体" w:cs="楷体"/>
                <w:color w:val="auto"/>
                <w:sz w:val="24"/>
                <w:szCs w:val="24"/>
                <w:lang w:val="en-US" w:eastAsia="zh-CN"/>
              </w:rPr>
              <w:t>颜霞</w:t>
            </w:r>
          </w:p>
        </w:tc>
        <w:tc>
          <w:tcPr>
            <w:tcW w:w="1050"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textAlignment w:val="center"/>
              <w:rPr>
                <w:rFonts w:hint="eastAsia" w:ascii="楷体" w:hAnsi="楷体" w:eastAsia="楷体" w:cs="楷体"/>
                <w:color w:val="auto"/>
                <w:kern w:val="0"/>
                <w:sz w:val="24"/>
                <w:szCs w:val="24"/>
                <w:lang w:val="en-US" w:eastAsia="zh-CN" w:bidi="ar"/>
              </w:rPr>
            </w:pPr>
            <w:r>
              <w:rPr>
                <w:rFonts w:hint="eastAsia" w:ascii="楷体" w:hAnsi="楷体" w:eastAsia="楷体" w:cs="楷体"/>
                <w:color w:val="auto"/>
                <w:sz w:val="24"/>
                <w:szCs w:val="24"/>
                <w:lang w:val="en-US" w:eastAsia="zh-CN"/>
              </w:rPr>
              <w:t>重点项目</w:t>
            </w:r>
          </w:p>
        </w:tc>
        <w:tc>
          <w:tcPr>
            <w:tcW w:w="842"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textAlignment w:val="center"/>
              <w:rPr>
                <w:rFonts w:hint="eastAsia" w:ascii="楷体" w:hAnsi="楷体" w:eastAsia="楷体" w:cs="楷体"/>
                <w:color w:val="auto"/>
                <w:sz w:val="24"/>
                <w:szCs w:val="24"/>
                <w:lang w:val="en-US" w:eastAsia="zh-CN"/>
              </w:rPr>
            </w:pPr>
          </w:p>
        </w:tc>
      </w:tr>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578" w:hRule="atLeast"/>
          <w:tblCellSpacing w:w="0" w:type="dxa"/>
          <w:jc w:val="center"/>
        </w:trPr>
        <w:tc>
          <w:tcPr>
            <w:tcW w:w="700"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楷体" w:hAnsi="楷体" w:eastAsia="楷体" w:cs="楷体"/>
                <w:color w:val="auto"/>
                <w:sz w:val="24"/>
                <w:szCs w:val="24"/>
              </w:rPr>
            </w:pPr>
            <w:r>
              <w:rPr>
                <w:rFonts w:hint="eastAsia" w:ascii="楷体" w:hAnsi="楷体" w:eastAsia="楷体" w:cs="楷体"/>
                <w:color w:val="auto"/>
                <w:sz w:val="24"/>
                <w:szCs w:val="24"/>
              </w:rPr>
              <w:t>2</w:t>
            </w:r>
          </w:p>
        </w:tc>
        <w:tc>
          <w:tcPr>
            <w:tcW w:w="5625"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textAlignment w:val="center"/>
              <w:rPr>
                <w:rFonts w:hint="eastAsia" w:ascii="楷体" w:hAnsi="楷体" w:eastAsia="楷体" w:cs="楷体"/>
                <w:color w:val="auto"/>
                <w:kern w:val="0"/>
                <w:sz w:val="24"/>
                <w:szCs w:val="24"/>
                <w:lang w:val="en-US" w:eastAsia="zh-CN" w:bidi="ar"/>
              </w:rPr>
            </w:pPr>
            <w:r>
              <w:rPr>
                <w:rFonts w:hint="eastAsia" w:ascii="楷体" w:hAnsi="楷体" w:eastAsia="楷体" w:cs="楷体"/>
                <w:color w:val="auto"/>
                <w:sz w:val="24"/>
                <w:szCs w:val="24"/>
                <w:lang w:val="en-US" w:eastAsia="zh-CN"/>
              </w:rPr>
              <w:t>新工科背景下智能制造工程专业实践教学体系的探索与实践</w:t>
            </w:r>
          </w:p>
        </w:tc>
        <w:tc>
          <w:tcPr>
            <w:tcW w:w="1020"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textAlignment w:val="center"/>
              <w:rPr>
                <w:rFonts w:hint="eastAsia" w:ascii="楷体" w:hAnsi="楷体" w:eastAsia="楷体" w:cs="楷体"/>
                <w:color w:val="auto"/>
                <w:kern w:val="0"/>
                <w:sz w:val="24"/>
                <w:szCs w:val="24"/>
                <w:lang w:val="en-US" w:eastAsia="zh-CN" w:bidi="ar"/>
              </w:rPr>
            </w:pPr>
            <w:r>
              <w:rPr>
                <w:rFonts w:hint="eastAsia" w:ascii="楷体" w:hAnsi="楷体" w:eastAsia="楷体" w:cs="楷体"/>
                <w:color w:val="auto"/>
                <w:sz w:val="24"/>
                <w:szCs w:val="24"/>
                <w:lang w:val="en-US" w:eastAsia="zh-CN"/>
              </w:rPr>
              <w:t>唐志好</w:t>
            </w:r>
          </w:p>
        </w:tc>
        <w:tc>
          <w:tcPr>
            <w:tcW w:w="1050"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textAlignment w:val="center"/>
              <w:rPr>
                <w:rFonts w:hint="eastAsia" w:ascii="楷体" w:hAnsi="楷体" w:eastAsia="楷体" w:cs="楷体"/>
                <w:color w:val="auto"/>
                <w:kern w:val="0"/>
                <w:sz w:val="24"/>
                <w:szCs w:val="24"/>
                <w:lang w:val="en-US" w:eastAsia="zh-CN" w:bidi="ar"/>
              </w:rPr>
            </w:pPr>
            <w:r>
              <w:rPr>
                <w:rFonts w:hint="eastAsia" w:ascii="楷体" w:hAnsi="楷体" w:eastAsia="楷体" w:cs="楷体"/>
                <w:color w:val="auto"/>
                <w:sz w:val="24"/>
                <w:szCs w:val="24"/>
                <w:lang w:val="en-US" w:eastAsia="zh-CN"/>
              </w:rPr>
              <w:t>重点项目</w:t>
            </w:r>
          </w:p>
        </w:tc>
        <w:tc>
          <w:tcPr>
            <w:tcW w:w="842"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textAlignment w:val="center"/>
              <w:rPr>
                <w:rFonts w:hint="eastAsia" w:ascii="楷体" w:hAnsi="楷体" w:eastAsia="楷体" w:cs="楷体"/>
                <w:color w:val="auto"/>
                <w:sz w:val="24"/>
                <w:szCs w:val="24"/>
                <w:lang w:val="en-US" w:eastAsia="zh-CN"/>
              </w:rPr>
            </w:pPr>
          </w:p>
        </w:tc>
      </w:tr>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578" w:hRule="atLeast"/>
          <w:tblCellSpacing w:w="0" w:type="dxa"/>
          <w:jc w:val="center"/>
        </w:trPr>
        <w:tc>
          <w:tcPr>
            <w:tcW w:w="700"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楷体" w:hAnsi="楷体" w:eastAsia="楷体" w:cs="楷体"/>
                <w:color w:val="auto"/>
                <w:sz w:val="24"/>
                <w:szCs w:val="24"/>
              </w:rPr>
            </w:pPr>
            <w:r>
              <w:rPr>
                <w:rFonts w:hint="eastAsia" w:ascii="楷体" w:hAnsi="楷体" w:eastAsia="楷体" w:cs="楷体"/>
                <w:color w:val="auto"/>
                <w:sz w:val="24"/>
                <w:szCs w:val="24"/>
              </w:rPr>
              <w:t>3</w:t>
            </w:r>
          </w:p>
        </w:tc>
        <w:tc>
          <w:tcPr>
            <w:tcW w:w="5625"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基于毕业生就业能力影响因素模型分析的地方普通高校大学生就业能力培养路径研究</w:t>
            </w:r>
          </w:p>
        </w:tc>
        <w:tc>
          <w:tcPr>
            <w:tcW w:w="1020"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唐艳华</w:t>
            </w:r>
          </w:p>
        </w:tc>
        <w:tc>
          <w:tcPr>
            <w:tcW w:w="1050"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重点项目</w:t>
            </w:r>
          </w:p>
        </w:tc>
        <w:tc>
          <w:tcPr>
            <w:tcW w:w="842"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p>
        </w:tc>
      </w:tr>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578" w:hRule="atLeast"/>
          <w:tblCellSpacing w:w="0" w:type="dxa"/>
          <w:jc w:val="center"/>
        </w:trPr>
        <w:tc>
          <w:tcPr>
            <w:tcW w:w="700"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楷体" w:hAnsi="楷体" w:eastAsia="楷体" w:cs="楷体"/>
                <w:color w:val="auto"/>
                <w:sz w:val="24"/>
                <w:szCs w:val="24"/>
              </w:rPr>
            </w:pPr>
            <w:r>
              <w:rPr>
                <w:rFonts w:hint="eastAsia" w:ascii="楷体" w:hAnsi="楷体" w:eastAsia="楷体" w:cs="楷体"/>
                <w:color w:val="auto"/>
                <w:sz w:val="24"/>
                <w:szCs w:val="24"/>
              </w:rPr>
              <w:t>4</w:t>
            </w:r>
          </w:p>
        </w:tc>
        <w:tc>
          <w:tcPr>
            <w:tcW w:w="5625"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师范专业认证背景下课程思政融入大学生心理健康教育教学改革与实践</w:t>
            </w:r>
          </w:p>
        </w:tc>
        <w:tc>
          <w:tcPr>
            <w:tcW w:w="1020"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欧阳素勤</w:t>
            </w:r>
          </w:p>
        </w:tc>
        <w:tc>
          <w:tcPr>
            <w:tcW w:w="1050"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重点项目</w:t>
            </w:r>
          </w:p>
        </w:tc>
        <w:tc>
          <w:tcPr>
            <w:tcW w:w="842"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p>
        </w:tc>
      </w:tr>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578" w:hRule="atLeast"/>
          <w:tblCellSpacing w:w="0" w:type="dxa"/>
          <w:jc w:val="center"/>
        </w:trPr>
        <w:tc>
          <w:tcPr>
            <w:tcW w:w="700"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楷体" w:hAnsi="楷体" w:eastAsia="楷体" w:cs="楷体"/>
                <w:color w:val="auto"/>
                <w:sz w:val="24"/>
                <w:szCs w:val="24"/>
              </w:rPr>
            </w:pPr>
            <w:r>
              <w:rPr>
                <w:rFonts w:hint="eastAsia" w:ascii="楷体" w:hAnsi="楷体" w:eastAsia="楷体" w:cs="楷体"/>
                <w:color w:val="auto"/>
                <w:sz w:val="24"/>
                <w:szCs w:val="24"/>
              </w:rPr>
              <w:t>5</w:t>
            </w:r>
          </w:p>
        </w:tc>
        <w:tc>
          <w:tcPr>
            <w:tcW w:w="5625"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基于专业认证的人才培养满意度评估体系与人才需求调查研究</w:t>
            </w:r>
          </w:p>
        </w:tc>
        <w:tc>
          <w:tcPr>
            <w:tcW w:w="1020"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胡勇胜</w:t>
            </w:r>
          </w:p>
        </w:tc>
        <w:tc>
          <w:tcPr>
            <w:tcW w:w="1050"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重点项目</w:t>
            </w:r>
          </w:p>
        </w:tc>
        <w:tc>
          <w:tcPr>
            <w:tcW w:w="842"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p>
        </w:tc>
      </w:tr>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578" w:hRule="atLeast"/>
          <w:tblCellSpacing w:w="0" w:type="dxa"/>
          <w:jc w:val="center"/>
        </w:trPr>
        <w:tc>
          <w:tcPr>
            <w:tcW w:w="700"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楷体" w:hAnsi="楷体" w:eastAsia="楷体" w:cs="楷体"/>
                <w:color w:val="auto"/>
                <w:sz w:val="24"/>
                <w:szCs w:val="24"/>
              </w:rPr>
            </w:pPr>
            <w:r>
              <w:rPr>
                <w:rFonts w:hint="eastAsia" w:ascii="楷体" w:hAnsi="楷体" w:eastAsia="楷体" w:cs="楷体"/>
                <w:color w:val="auto"/>
                <w:sz w:val="24"/>
                <w:szCs w:val="24"/>
              </w:rPr>
              <w:t>6</w:t>
            </w:r>
          </w:p>
        </w:tc>
        <w:tc>
          <w:tcPr>
            <w:tcW w:w="5625"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“五育融合”视域下大学英语课程思政教学改革研究</w:t>
            </w:r>
          </w:p>
        </w:tc>
        <w:tc>
          <w:tcPr>
            <w:tcW w:w="1020"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杨璐</w:t>
            </w:r>
          </w:p>
        </w:tc>
        <w:tc>
          <w:tcPr>
            <w:tcW w:w="1050"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重点项目</w:t>
            </w:r>
          </w:p>
        </w:tc>
        <w:tc>
          <w:tcPr>
            <w:tcW w:w="842"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p>
        </w:tc>
      </w:tr>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578" w:hRule="atLeast"/>
          <w:tblCellSpacing w:w="0" w:type="dxa"/>
          <w:jc w:val="center"/>
        </w:trPr>
        <w:tc>
          <w:tcPr>
            <w:tcW w:w="700"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楷体" w:hAnsi="楷体" w:eastAsia="楷体" w:cs="楷体"/>
                <w:color w:val="auto"/>
                <w:sz w:val="24"/>
                <w:szCs w:val="24"/>
              </w:rPr>
            </w:pPr>
            <w:r>
              <w:rPr>
                <w:rFonts w:hint="eastAsia" w:ascii="楷体" w:hAnsi="楷体" w:eastAsia="楷体" w:cs="楷体"/>
                <w:color w:val="auto"/>
                <w:sz w:val="24"/>
                <w:szCs w:val="24"/>
              </w:rPr>
              <w:t>7</w:t>
            </w:r>
          </w:p>
        </w:tc>
        <w:tc>
          <w:tcPr>
            <w:tcW w:w="5625"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新文科背景下国贸专业数字化转型研究</w:t>
            </w:r>
          </w:p>
        </w:tc>
        <w:tc>
          <w:tcPr>
            <w:tcW w:w="1020"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方芳</w:t>
            </w:r>
          </w:p>
        </w:tc>
        <w:tc>
          <w:tcPr>
            <w:tcW w:w="1050"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重点项目</w:t>
            </w:r>
          </w:p>
        </w:tc>
        <w:tc>
          <w:tcPr>
            <w:tcW w:w="842"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p>
        </w:tc>
      </w:tr>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578" w:hRule="atLeast"/>
          <w:tblCellSpacing w:w="0" w:type="dxa"/>
          <w:jc w:val="center"/>
        </w:trPr>
        <w:tc>
          <w:tcPr>
            <w:tcW w:w="700"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楷体" w:hAnsi="楷体" w:eastAsia="楷体" w:cs="楷体"/>
                <w:color w:val="auto"/>
                <w:sz w:val="24"/>
                <w:szCs w:val="24"/>
              </w:rPr>
            </w:pPr>
            <w:r>
              <w:rPr>
                <w:rFonts w:hint="eastAsia" w:ascii="楷体" w:hAnsi="楷体" w:eastAsia="楷体" w:cs="楷体"/>
                <w:color w:val="auto"/>
                <w:sz w:val="24"/>
                <w:szCs w:val="24"/>
              </w:rPr>
              <w:t>8</w:t>
            </w:r>
          </w:p>
        </w:tc>
        <w:tc>
          <w:tcPr>
            <w:tcW w:w="5625"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曼陀罗绘画在大学生心理健康课程中的应用研究</w:t>
            </w:r>
          </w:p>
        </w:tc>
        <w:tc>
          <w:tcPr>
            <w:tcW w:w="1020"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申雯</w:t>
            </w:r>
          </w:p>
        </w:tc>
        <w:tc>
          <w:tcPr>
            <w:tcW w:w="1050"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重点项目</w:t>
            </w:r>
          </w:p>
        </w:tc>
        <w:tc>
          <w:tcPr>
            <w:tcW w:w="842"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p>
        </w:tc>
      </w:tr>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578" w:hRule="atLeast"/>
          <w:tblCellSpacing w:w="0" w:type="dxa"/>
          <w:jc w:val="center"/>
        </w:trPr>
        <w:tc>
          <w:tcPr>
            <w:tcW w:w="700"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楷体" w:hAnsi="楷体" w:eastAsia="楷体" w:cs="楷体"/>
                <w:color w:val="auto"/>
                <w:sz w:val="24"/>
                <w:szCs w:val="24"/>
              </w:rPr>
            </w:pPr>
            <w:r>
              <w:rPr>
                <w:rFonts w:hint="eastAsia" w:ascii="楷体" w:hAnsi="楷体" w:eastAsia="楷体" w:cs="楷体"/>
                <w:color w:val="auto"/>
                <w:sz w:val="24"/>
                <w:szCs w:val="24"/>
              </w:rPr>
              <w:t>9</w:t>
            </w:r>
          </w:p>
        </w:tc>
        <w:tc>
          <w:tcPr>
            <w:tcW w:w="5625"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新文科背景下数字化赋能大学生英语写作能力提升路径研究</w:t>
            </w:r>
          </w:p>
        </w:tc>
        <w:tc>
          <w:tcPr>
            <w:tcW w:w="1020"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唐建福</w:t>
            </w:r>
          </w:p>
        </w:tc>
        <w:tc>
          <w:tcPr>
            <w:tcW w:w="1050"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重点项目</w:t>
            </w:r>
          </w:p>
        </w:tc>
        <w:tc>
          <w:tcPr>
            <w:tcW w:w="842"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p>
        </w:tc>
      </w:tr>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594" w:hRule="atLeast"/>
          <w:tblCellSpacing w:w="0" w:type="dxa"/>
          <w:jc w:val="center"/>
        </w:trPr>
        <w:tc>
          <w:tcPr>
            <w:tcW w:w="700"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楷体" w:hAnsi="楷体" w:eastAsia="楷体" w:cs="楷体"/>
                <w:color w:val="auto"/>
                <w:sz w:val="24"/>
                <w:szCs w:val="24"/>
              </w:rPr>
            </w:pPr>
            <w:r>
              <w:rPr>
                <w:rFonts w:hint="eastAsia" w:ascii="楷体" w:hAnsi="楷体" w:eastAsia="楷体" w:cs="楷体"/>
                <w:color w:val="auto"/>
                <w:sz w:val="24"/>
                <w:szCs w:val="24"/>
              </w:rPr>
              <w:t>10</w:t>
            </w:r>
          </w:p>
        </w:tc>
        <w:tc>
          <w:tcPr>
            <w:tcW w:w="5625"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数字化背景下高校推进视觉传达设计专业插画设计课程产教融合的模式研究</w:t>
            </w:r>
          </w:p>
        </w:tc>
        <w:tc>
          <w:tcPr>
            <w:tcW w:w="1020"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魏雅楠</w:t>
            </w:r>
          </w:p>
        </w:tc>
        <w:tc>
          <w:tcPr>
            <w:tcW w:w="1050"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重点项目</w:t>
            </w:r>
          </w:p>
        </w:tc>
        <w:tc>
          <w:tcPr>
            <w:tcW w:w="842"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p>
        </w:tc>
      </w:tr>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578" w:hRule="atLeast"/>
          <w:tblCellSpacing w:w="0" w:type="dxa"/>
          <w:jc w:val="center"/>
        </w:trPr>
        <w:tc>
          <w:tcPr>
            <w:tcW w:w="700"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楷体" w:hAnsi="楷体" w:eastAsia="楷体" w:cs="楷体"/>
                <w:color w:val="auto"/>
                <w:sz w:val="24"/>
                <w:szCs w:val="24"/>
              </w:rPr>
            </w:pPr>
            <w:r>
              <w:rPr>
                <w:rFonts w:hint="eastAsia" w:ascii="楷体" w:hAnsi="楷体" w:eastAsia="楷体" w:cs="楷体"/>
                <w:color w:val="auto"/>
                <w:sz w:val="24"/>
                <w:szCs w:val="24"/>
              </w:rPr>
              <w:t>11</w:t>
            </w:r>
          </w:p>
        </w:tc>
        <w:tc>
          <w:tcPr>
            <w:tcW w:w="5625"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textAlignment w:val="center"/>
              <w:rPr>
                <w:rFonts w:hint="eastAsia" w:ascii="楷体" w:hAnsi="楷体" w:eastAsia="楷体" w:cs="楷体"/>
                <w:color w:val="auto"/>
                <w:kern w:val="0"/>
                <w:sz w:val="24"/>
                <w:szCs w:val="24"/>
                <w:lang w:val="en-US" w:eastAsia="zh-CN" w:bidi="ar"/>
              </w:rPr>
            </w:pPr>
            <w:r>
              <w:rPr>
                <w:rFonts w:hint="eastAsia" w:ascii="楷体" w:hAnsi="楷体" w:eastAsia="楷体" w:cs="楷体"/>
                <w:color w:val="auto"/>
                <w:sz w:val="24"/>
                <w:szCs w:val="24"/>
                <w:lang w:val="en-US" w:eastAsia="zh-CN"/>
              </w:rPr>
              <w:t>工程教育专业认证视域下通信工程专业课程体系优化与学士学位授予质量提升研究</w:t>
            </w:r>
          </w:p>
        </w:tc>
        <w:tc>
          <w:tcPr>
            <w:tcW w:w="1020"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textAlignment w:val="center"/>
              <w:rPr>
                <w:rFonts w:hint="eastAsia" w:ascii="楷体" w:hAnsi="楷体" w:eastAsia="楷体" w:cs="楷体"/>
                <w:color w:val="auto"/>
                <w:kern w:val="0"/>
                <w:sz w:val="24"/>
                <w:szCs w:val="24"/>
                <w:lang w:val="en-US" w:eastAsia="zh-CN" w:bidi="ar"/>
              </w:rPr>
            </w:pPr>
            <w:r>
              <w:rPr>
                <w:rFonts w:hint="eastAsia" w:ascii="楷体" w:hAnsi="楷体" w:eastAsia="楷体" w:cs="楷体"/>
                <w:color w:val="auto"/>
                <w:sz w:val="24"/>
                <w:szCs w:val="24"/>
                <w:lang w:val="en-US" w:eastAsia="zh-CN"/>
              </w:rPr>
              <w:t>黄堂森</w:t>
            </w:r>
          </w:p>
        </w:tc>
        <w:tc>
          <w:tcPr>
            <w:tcW w:w="1050"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textAlignment w:val="center"/>
              <w:rPr>
                <w:rFonts w:hint="eastAsia" w:ascii="楷体" w:hAnsi="楷体" w:eastAsia="楷体" w:cs="楷体"/>
                <w:color w:val="auto"/>
                <w:kern w:val="0"/>
                <w:sz w:val="24"/>
                <w:szCs w:val="24"/>
                <w:lang w:val="en-US" w:eastAsia="zh-CN" w:bidi="ar"/>
              </w:rPr>
            </w:pPr>
            <w:r>
              <w:rPr>
                <w:rFonts w:hint="eastAsia" w:ascii="楷体" w:hAnsi="楷体" w:eastAsia="楷体" w:cs="楷体"/>
                <w:color w:val="auto"/>
                <w:sz w:val="24"/>
                <w:szCs w:val="24"/>
                <w:lang w:val="en-US" w:eastAsia="zh-CN"/>
              </w:rPr>
              <w:t>一般项目</w:t>
            </w:r>
          </w:p>
        </w:tc>
        <w:tc>
          <w:tcPr>
            <w:tcW w:w="842"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textAlignment w:val="center"/>
              <w:rPr>
                <w:rFonts w:hint="eastAsia" w:ascii="楷体" w:hAnsi="楷体" w:eastAsia="楷体" w:cs="楷体"/>
                <w:color w:val="auto"/>
                <w:kern w:val="0"/>
                <w:sz w:val="24"/>
                <w:szCs w:val="24"/>
                <w:lang w:val="en-US" w:eastAsia="zh-CN" w:bidi="ar"/>
              </w:rPr>
            </w:pPr>
          </w:p>
        </w:tc>
      </w:tr>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578" w:hRule="atLeast"/>
          <w:tblCellSpacing w:w="0" w:type="dxa"/>
          <w:jc w:val="center"/>
        </w:trPr>
        <w:tc>
          <w:tcPr>
            <w:tcW w:w="700"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楷体" w:hAnsi="楷体" w:eastAsia="楷体" w:cs="楷体"/>
                <w:color w:val="auto"/>
                <w:sz w:val="24"/>
                <w:szCs w:val="24"/>
              </w:rPr>
            </w:pPr>
            <w:r>
              <w:rPr>
                <w:rFonts w:hint="eastAsia" w:ascii="楷体" w:hAnsi="楷体" w:eastAsia="楷体" w:cs="楷体"/>
                <w:color w:val="auto"/>
                <w:sz w:val="24"/>
                <w:szCs w:val="24"/>
              </w:rPr>
              <w:t>12</w:t>
            </w:r>
          </w:p>
        </w:tc>
        <w:tc>
          <w:tcPr>
            <w:tcW w:w="5625"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textAlignment w:val="center"/>
              <w:rPr>
                <w:rFonts w:hint="eastAsia" w:ascii="楷体" w:hAnsi="楷体" w:eastAsia="楷体" w:cs="楷体"/>
                <w:color w:val="auto"/>
                <w:kern w:val="0"/>
                <w:sz w:val="24"/>
                <w:szCs w:val="24"/>
                <w:lang w:val="en-US" w:eastAsia="zh-CN" w:bidi="ar"/>
              </w:rPr>
            </w:pPr>
            <w:r>
              <w:rPr>
                <w:rFonts w:hint="eastAsia" w:ascii="楷体" w:hAnsi="楷体" w:eastAsia="楷体" w:cs="楷体"/>
                <w:color w:val="auto"/>
                <w:sz w:val="24"/>
                <w:szCs w:val="24"/>
                <w:lang w:val="en-US" w:eastAsia="zh-CN"/>
              </w:rPr>
              <w:t>永州红色文化融入“马克思主义基本原理”课程教学全过程研究</w:t>
            </w:r>
          </w:p>
        </w:tc>
        <w:tc>
          <w:tcPr>
            <w:tcW w:w="1020"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textAlignment w:val="center"/>
              <w:rPr>
                <w:rFonts w:hint="eastAsia" w:ascii="楷体" w:hAnsi="楷体" w:eastAsia="楷体" w:cs="楷体"/>
                <w:color w:val="auto"/>
                <w:kern w:val="0"/>
                <w:sz w:val="24"/>
                <w:szCs w:val="24"/>
                <w:lang w:val="en-US" w:eastAsia="zh-CN" w:bidi="ar"/>
              </w:rPr>
            </w:pPr>
            <w:r>
              <w:rPr>
                <w:rFonts w:hint="eastAsia" w:ascii="楷体" w:hAnsi="楷体" w:eastAsia="楷体" w:cs="楷体"/>
                <w:color w:val="auto"/>
                <w:sz w:val="24"/>
                <w:szCs w:val="24"/>
                <w:lang w:val="en-US" w:eastAsia="zh-CN"/>
              </w:rPr>
              <w:t>李定坤</w:t>
            </w:r>
          </w:p>
        </w:tc>
        <w:tc>
          <w:tcPr>
            <w:tcW w:w="1050"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textAlignment w:val="center"/>
              <w:rPr>
                <w:rFonts w:hint="eastAsia" w:ascii="楷体" w:hAnsi="楷体" w:eastAsia="楷体" w:cs="楷体"/>
                <w:color w:val="auto"/>
                <w:kern w:val="0"/>
                <w:sz w:val="24"/>
                <w:szCs w:val="24"/>
                <w:lang w:val="en-US" w:eastAsia="zh-CN" w:bidi="ar"/>
              </w:rPr>
            </w:pPr>
            <w:r>
              <w:rPr>
                <w:rFonts w:hint="eastAsia" w:ascii="楷体" w:hAnsi="楷体" w:eastAsia="楷体" w:cs="楷体"/>
                <w:color w:val="auto"/>
                <w:sz w:val="24"/>
                <w:szCs w:val="24"/>
                <w:lang w:val="en-US" w:eastAsia="zh-CN"/>
              </w:rPr>
              <w:t>一般项目</w:t>
            </w:r>
          </w:p>
        </w:tc>
        <w:tc>
          <w:tcPr>
            <w:tcW w:w="842"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textAlignment w:val="center"/>
              <w:rPr>
                <w:rFonts w:hint="eastAsia" w:ascii="楷体" w:hAnsi="楷体" w:eastAsia="楷体" w:cs="楷体"/>
                <w:color w:val="auto"/>
                <w:kern w:val="0"/>
                <w:sz w:val="24"/>
                <w:szCs w:val="24"/>
                <w:lang w:val="en-US" w:eastAsia="zh-CN" w:bidi="ar"/>
              </w:rPr>
            </w:pPr>
          </w:p>
        </w:tc>
      </w:tr>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578" w:hRule="atLeast"/>
          <w:tblCellSpacing w:w="0" w:type="dxa"/>
          <w:jc w:val="center"/>
        </w:trPr>
        <w:tc>
          <w:tcPr>
            <w:tcW w:w="700"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楷体" w:hAnsi="楷体" w:eastAsia="楷体" w:cs="楷体"/>
                <w:color w:val="auto"/>
                <w:sz w:val="24"/>
                <w:szCs w:val="24"/>
              </w:rPr>
            </w:pPr>
            <w:r>
              <w:rPr>
                <w:rFonts w:hint="eastAsia" w:ascii="楷体" w:hAnsi="楷体" w:eastAsia="楷体" w:cs="楷体"/>
                <w:color w:val="auto"/>
                <w:sz w:val="24"/>
                <w:szCs w:val="24"/>
              </w:rPr>
              <w:t>13</w:t>
            </w:r>
          </w:p>
        </w:tc>
        <w:tc>
          <w:tcPr>
            <w:tcW w:w="5625"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textAlignment w:val="center"/>
              <w:rPr>
                <w:rFonts w:hint="eastAsia" w:ascii="楷体" w:hAnsi="楷体" w:eastAsia="楷体" w:cs="楷体"/>
                <w:color w:val="auto"/>
                <w:kern w:val="0"/>
                <w:sz w:val="24"/>
                <w:szCs w:val="24"/>
                <w:lang w:val="en-US" w:eastAsia="zh-CN" w:bidi="ar"/>
              </w:rPr>
            </w:pPr>
            <w:r>
              <w:rPr>
                <w:rFonts w:hint="eastAsia" w:ascii="楷体" w:hAnsi="楷体" w:eastAsia="楷体" w:cs="楷体"/>
                <w:color w:val="auto"/>
                <w:sz w:val="24"/>
                <w:szCs w:val="24"/>
                <w:lang w:val="en-US" w:eastAsia="zh-CN"/>
              </w:rPr>
              <w:t>基于地方本科院校双创实践育人体系研究</w:t>
            </w:r>
          </w:p>
        </w:tc>
        <w:tc>
          <w:tcPr>
            <w:tcW w:w="1020"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textAlignment w:val="center"/>
              <w:rPr>
                <w:rFonts w:hint="eastAsia" w:ascii="楷体" w:hAnsi="楷体" w:eastAsia="楷体" w:cs="楷体"/>
                <w:color w:val="auto"/>
                <w:kern w:val="0"/>
                <w:sz w:val="24"/>
                <w:szCs w:val="24"/>
                <w:lang w:val="en-US" w:eastAsia="zh-CN" w:bidi="ar"/>
              </w:rPr>
            </w:pPr>
            <w:r>
              <w:rPr>
                <w:rFonts w:hint="eastAsia" w:ascii="楷体" w:hAnsi="楷体" w:eastAsia="楷体" w:cs="楷体"/>
                <w:color w:val="auto"/>
                <w:sz w:val="24"/>
                <w:szCs w:val="24"/>
                <w:lang w:val="en-US" w:eastAsia="zh-CN"/>
              </w:rPr>
              <w:t>周忠夏</w:t>
            </w:r>
          </w:p>
        </w:tc>
        <w:tc>
          <w:tcPr>
            <w:tcW w:w="1050"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textAlignment w:val="center"/>
              <w:rPr>
                <w:rFonts w:hint="eastAsia" w:ascii="楷体" w:hAnsi="楷体" w:eastAsia="楷体" w:cs="楷体"/>
                <w:color w:val="auto"/>
                <w:kern w:val="0"/>
                <w:sz w:val="24"/>
                <w:szCs w:val="24"/>
                <w:lang w:val="en-US" w:eastAsia="zh-CN" w:bidi="ar"/>
              </w:rPr>
            </w:pPr>
            <w:r>
              <w:rPr>
                <w:rFonts w:hint="eastAsia" w:ascii="楷体" w:hAnsi="楷体" w:eastAsia="楷体" w:cs="楷体"/>
                <w:color w:val="auto"/>
                <w:sz w:val="24"/>
                <w:szCs w:val="24"/>
                <w:lang w:val="en-US" w:eastAsia="zh-CN"/>
              </w:rPr>
              <w:t>一般项目</w:t>
            </w:r>
          </w:p>
        </w:tc>
        <w:tc>
          <w:tcPr>
            <w:tcW w:w="842"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p>
        </w:tc>
      </w:tr>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578" w:hRule="atLeast"/>
          <w:tblCellSpacing w:w="0" w:type="dxa"/>
          <w:jc w:val="center"/>
        </w:trPr>
        <w:tc>
          <w:tcPr>
            <w:tcW w:w="700"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14</w:t>
            </w:r>
          </w:p>
        </w:tc>
        <w:tc>
          <w:tcPr>
            <w:tcW w:w="5625"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textAlignment w:val="center"/>
              <w:rPr>
                <w:rFonts w:hint="eastAsia" w:ascii="楷体" w:hAnsi="楷体" w:eastAsia="楷体" w:cs="楷体"/>
                <w:color w:val="auto"/>
                <w:kern w:val="0"/>
                <w:sz w:val="24"/>
                <w:szCs w:val="24"/>
                <w:lang w:val="en-US" w:eastAsia="zh-CN" w:bidi="ar"/>
              </w:rPr>
            </w:pPr>
            <w:r>
              <w:rPr>
                <w:rFonts w:hint="eastAsia" w:ascii="楷体" w:hAnsi="楷体" w:eastAsia="楷体" w:cs="楷体"/>
                <w:color w:val="auto"/>
                <w:sz w:val="24"/>
                <w:szCs w:val="24"/>
                <w:lang w:val="en-US" w:eastAsia="zh-CN"/>
              </w:rPr>
              <w:t>基于产教融合的校企协同育人机制探索与研究</w:t>
            </w:r>
          </w:p>
        </w:tc>
        <w:tc>
          <w:tcPr>
            <w:tcW w:w="1020"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textAlignment w:val="center"/>
              <w:rPr>
                <w:rFonts w:hint="eastAsia" w:ascii="楷体" w:hAnsi="楷体" w:eastAsia="楷体" w:cs="楷体"/>
                <w:color w:val="auto"/>
                <w:kern w:val="0"/>
                <w:sz w:val="24"/>
                <w:szCs w:val="24"/>
                <w:lang w:val="en-US" w:eastAsia="zh-CN" w:bidi="ar"/>
              </w:rPr>
            </w:pPr>
            <w:r>
              <w:rPr>
                <w:rFonts w:hint="eastAsia" w:ascii="楷体" w:hAnsi="楷体" w:eastAsia="楷体" w:cs="楷体"/>
                <w:color w:val="auto"/>
                <w:sz w:val="24"/>
                <w:szCs w:val="24"/>
                <w:lang w:val="en-US" w:eastAsia="zh-CN"/>
              </w:rPr>
              <w:t>蒋小健</w:t>
            </w:r>
          </w:p>
        </w:tc>
        <w:tc>
          <w:tcPr>
            <w:tcW w:w="1050"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textAlignment w:val="center"/>
              <w:rPr>
                <w:rFonts w:hint="eastAsia" w:ascii="楷体" w:hAnsi="楷体" w:eastAsia="楷体" w:cs="楷体"/>
                <w:color w:val="auto"/>
                <w:kern w:val="0"/>
                <w:sz w:val="24"/>
                <w:szCs w:val="24"/>
                <w:lang w:val="en-US" w:eastAsia="zh-CN" w:bidi="ar"/>
              </w:rPr>
            </w:pPr>
            <w:r>
              <w:rPr>
                <w:rFonts w:hint="eastAsia" w:ascii="楷体" w:hAnsi="楷体" w:eastAsia="楷体" w:cs="楷体"/>
                <w:color w:val="auto"/>
                <w:sz w:val="24"/>
                <w:szCs w:val="24"/>
                <w:lang w:val="en-US" w:eastAsia="zh-CN"/>
              </w:rPr>
              <w:t>一般项目</w:t>
            </w:r>
          </w:p>
        </w:tc>
        <w:tc>
          <w:tcPr>
            <w:tcW w:w="842"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p>
        </w:tc>
      </w:tr>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578" w:hRule="atLeast"/>
          <w:tblCellSpacing w:w="0" w:type="dxa"/>
          <w:jc w:val="center"/>
        </w:trPr>
        <w:tc>
          <w:tcPr>
            <w:tcW w:w="700"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楷体" w:hAnsi="楷体" w:eastAsia="楷体" w:cs="楷体"/>
                <w:color w:val="auto"/>
                <w:sz w:val="24"/>
                <w:szCs w:val="24"/>
              </w:rPr>
            </w:pPr>
            <w:r>
              <w:rPr>
                <w:rFonts w:hint="eastAsia" w:ascii="楷体" w:hAnsi="楷体" w:eastAsia="楷体" w:cs="楷体"/>
                <w:color w:val="auto"/>
                <w:sz w:val="24"/>
                <w:szCs w:val="24"/>
              </w:rPr>
              <w:t>15</w:t>
            </w:r>
          </w:p>
        </w:tc>
        <w:tc>
          <w:tcPr>
            <w:tcW w:w="5625"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数字赋能地方应用型本科院校“中国建筑史” 教学研究与实践</w:t>
            </w:r>
          </w:p>
        </w:tc>
        <w:tc>
          <w:tcPr>
            <w:tcW w:w="1020"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阳金辰</w:t>
            </w:r>
          </w:p>
        </w:tc>
        <w:tc>
          <w:tcPr>
            <w:tcW w:w="1050"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一般项目</w:t>
            </w:r>
          </w:p>
        </w:tc>
        <w:tc>
          <w:tcPr>
            <w:tcW w:w="842"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p>
        </w:tc>
      </w:tr>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578" w:hRule="atLeast"/>
          <w:tblCellSpacing w:w="0" w:type="dxa"/>
          <w:jc w:val="center"/>
        </w:trPr>
        <w:tc>
          <w:tcPr>
            <w:tcW w:w="700"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楷体" w:hAnsi="楷体" w:eastAsia="楷体" w:cs="楷体"/>
                <w:color w:val="auto"/>
                <w:sz w:val="24"/>
                <w:szCs w:val="24"/>
              </w:rPr>
            </w:pPr>
            <w:r>
              <w:rPr>
                <w:rFonts w:hint="eastAsia" w:ascii="楷体" w:hAnsi="楷体" w:eastAsia="楷体" w:cs="楷体"/>
                <w:color w:val="auto"/>
                <w:sz w:val="24"/>
                <w:szCs w:val="24"/>
              </w:rPr>
              <w:t>16</w:t>
            </w:r>
          </w:p>
        </w:tc>
        <w:tc>
          <w:tcPr>
            <w:tcW w:w="5625"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新文科视域下地方应用高校商务英语专业核心课程“三融合”教学改革与实践</w:t>
            </w:r>
          </w:p>
        </w:tc>
        <w:tc>
          <w:tcPr>
            <w:tcW w:w="1020"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潘缌缌</w:t>
            </w:r>
          </w:p>
        </w:tc>
        <w:tc>
          <w:tcPr>
            <w:tcW w:w="1050"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一般项目</w:t>
            </w:r>
          </w:p>
        </w:tc>
        <w:tc>
          <w:tcPr>
            <w:tcW w:w="842"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p>
        </w:tc>
      </w:tr>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578" w:hRule="atLeast"/>
          <w:tblCellSpacing w:w="0" w:type="dxa"/>
          <w:jc w:val="center"/>
        </w:trPr>
        <w:tc>
          <w:tcPr>
            <w:tcW w:w="700"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楷体" w:hAnsi="楷体" w:eastAsia="楷体" w:cs="楷体"/>
                <w:color w:val="auto"/>
                <w:sz w:val="24"/>
                <w:szCs w:val="24"/>
              </w:rPr>
            </w:pPr>
            <w:r>
              <w:rPr>
                <w:rFonts w:hint="eastAsia" w:ascii="楷体" w:hAnsi="楷体" w:eastAsia="楷体" w:cs="楷体"/>
                <w:color w:val="auto"/>
                <w:sz w:val="24"/>
                <w:szCs w:val="24"/>
                <w:lang w:val="en-US" w:eastAsia="zh-CN"/>
              </w:rPr>
              <w:t>17</w:t>
            </w:r>
          </w:p>
        </w:tc>
        <w:tc>
          <w:tcPr>
            <w:tcW w:w="5625"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 xml:space="preserve">工程教育认证背景下高等数学课程教学改革与实践 </w:t>
            </w:r>
          </w:p>
        </w:tc>
        <w:tc>
          <w:tcPr>
            <w:tcW w:w="1020"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许宏飞</w:t>
            </w:r>
          </w:p>
        </w:tc>
        <w:tc>
          <w:tcPr>
            <w:tcW w:w="1050"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一般项目</w:t>
            </w:r>
          </w:p>
        </w:tc>
        <w:tc>
          <w:tcPr>
            <w:tcW w:w="842"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p>
        </w:tc>
      </w:tr>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578" w:hRule="atLeast"/>
          <w:tblCellSpacing w:w="0" w:type="dxa"/>
          <w:jc w:val="center"/>
        </w:trPr>
        <w:tc>
          <w:tcPr>
            <w:tcW w:w="700"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楷体" w:hAnsi="楷体" w:eastAsia="楷体" w:cs="楷体"/>
                <w:color w:val="auto"/>
                <w:sz w:val="24"/>
                <w:szCs w:val="24"/>
              </w:rPr>
            </w:pPr>
            <w:r>
              <w:rPr>
                <w:rFonts w:hint="eastAsia" w:ascii="楷体" w:hAnsi="楷体" w:eastAsia="楷体" w:cs="楷体"/>
                <w:color w:val="auto"/>
                <w:sz w:val="24"/>
                <w:szCs w:val="24"/>
                <w:lang w:val="en-US" w:eastAsia="zh-CN"/>
              </w:rPr>
              <w:t>18</w:t>
            </w:r>
          </w:p>
        </w:tc>
        <w:tc>
          <w:tcPr>
            <w:tcW w:w="5625"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新时代地方本科院校高等学历继续教育教学质量监控体系研究与实践</w:t>
            </w:r>
          </w:p>
        </w:tc>
        <w:tc>
          <w:tcPr>
            <w:tcW w:w="1020"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李黎明</w:t>
            </w:r>
          </w:p>
        </w:tc>
        <w:tc>
          <w:tcPr>
            <w:tcW w:w="1050"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一般项目</w:t>
            </w:r>
          </w:p>
        </w:tc>
        <w:tc>
          <w:tcPr>
            <w:tcW w:w="842"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p>
        </w:tc>
      </w:tr>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578" w:hRule="atLeast"/>
          <w:tblCellSpacing w:w="0" w:type="dxa"/>
          <w:jc w:val="center"/>
        </w:trPr>
        <w:tc>
          <w:tcPr>
            <w:tcW w:w="700"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楷体" w:hAnsi="楷体" w:eastAsia="楷体" w:cs="楷体"/>
                <w:color w:val="auto"/>
                <w:sz w:val="24"/>
                <w:szCs w:val="24"/>
              </w:rPr>
            </w:pPr>
            <w:r>
              <w:rPr>
                <w:rFonts w:hint="eastAsia" w:ascii="楷体" w:hAnsi="楷体" w:eastAsia="楷体" w:cs="楷体"/>
                <w:color w:val="auto"/>
                <w:sz w:val="24"/>
                <w:szCs w:val="24"/>
                <w:lang w:val="en-US" w:eastAsia="zh-CN"/>
              </w:rPr>
              <w:t>19</w:t>
            </w:r>
          </w:p>
        </w:tc>
        <w:tc>
          <w:tcPr>
            <w:tcW w:w="5625"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中华体育精神融入高校公共体育课程思政的价值、路径与实践研究</w:t>
            </w:r>
          </w:p>
        </w:tc>
        <w:tc>
          <w:tcPr>
            <w:tcW w:w="1020"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高源</w:t>
            </w:r>
          </w:p>
        </w:tc>
        <w:tc>
          <w:tcPr>
            <w:tcW w:w="1050"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一般项目</w:t>
            </w:r>
          </w:p>
        </w:tc>
        <w:tc>
          <w:tcPr>
            <w:tcW w:w="842"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p>
        </w:tc>
      </w:tr>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578" w:hRule="atLeast"/>
          <w:tblCellSpacing w:w="0" w:type="dxa"/>
          <w:jc w:val="center"/>
        </w:trPr>
        <w:tc>
          <w:tcPr>
            <w:tcW w:w="700"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20</w:t>
            </w:r>
          </w:p>
        </w:tc>
        <w:tc>
          <w:tcPr>
            <w:tcW w:w="5625"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新商科背景下学科竞赛驱动的电子商务课程教学改革研究</w:t>
            </w:r>
          </w:p>
        </w:tc>
        <w:tc>
          <w:tcPr>
            <w:tcW w:w="1020"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罗婷</w:t>
            </w:r>
          </w:p>
        </w:tc>
        <w:tc>
          <w:tcPr>
            <w:tcW w:w="1050"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一般项目</w:t>
            </w:r>
          </w:p>
        </w:tc>
        <w:tc>
          <w:tcPr>
            <w:tcW w:w="842"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p>
        </w:tc>
      </w:tr>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578" w:hRule="atLeast"/>
          <w:tblCellSpacing w:w="0" w:type="dxa"/>
          <w:jc w:val="center"/>
        </w:trPr>
        <w:tc>
          <w:tcPr>
            <w:tcW w:w="700"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21</w:t>
            </w:r>
          </w:p>
        </w:tc>
        <w:tc>
          <w:tcPr>
            <w:tcW w:w="5625"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永州地方优秀传统文化融入传媒类实践课程的教学探索</w:t>
            </w:r>
          </w:p>
        </w:tc>
        <w:tc>
          <w:tcPr>
            <w:tcW w:w="1020"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马红芝</w:t>
            </w:r>
          </w:p>
        </w:tc>
        <w:tc>
          <w:tcPr>
            <w:tcW w:w="1050"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一般项目</w:t>
            </w:r>
          </w:p>
        </w:tc>
        <w:tc>
          <w:tcPr>
            <w:tcW w:w="842"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p>
        </w:tc>
      </w:tr>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578" w:hRule="atLeast"/>
          <w:tblCellSpacing w:w="0" w:type="dxa"/>
          <w:jc w:val="center"/>
        </w:trPr>
        <w:tc>
          <w:tcPr>
            <w:tcW w:w="700"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22</w:t>
            </w:r>
          </w:p>
        </w:tc>
        <w:tc>
          <w:tcPr>
            <w:tcW w:w="5625"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教育数字化背景下地方高校师范生职前与职后一体化培养的探索与实践</w:t>
            </w:r>
          </w:p>
        </w:tc>
        <w:tc>
          <w:tcPr>
            <w:tcW w:w="1020"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谭娟</w:t>
            </w:r>
          </w:p>
        </w:tc>
        <w:tc>
          <w:tcPr>
            <w:tcW w:w="1050"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一般项目</w:t>
            </w:r>
          </w:p>
        </w:tc>
        <w:tc>
          <w:tcPr>
            <w:tcW w:w="842"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p>
        </w:tc>
      </w:tr>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578" w:hRule="atLeast"/>
          <w:tblCellSpacing w:w="0" w:type="dxa"/>
          <w:jc w:val="center"/>
        </w:trPr>
        <w:tc>
          <w:tcPr>
            <w:tcW w:w="700"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23</w:t>
            </w:r>
          </w:p>
        </w:tc>
        <w:tc>
          <w:tcPr>
            <w:tcW w:w="5625"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数字赋能背景下高校师范专业教师数字化素养提升研究</w:t>
            </w:r>
          </w:p>
        </w:tc>
        <w:tc>
          <w:tcPr>
            <w:tcW w:w="1020"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段元梅</w:t>
            </w:r>
          </w:p>
        </w:tc>
        <w:tc>
          <w:tcPr>
            <w:tcW w:w="1050"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一般项目</w:t>
            </w:r>
          </w:p>
        </w:tc>
        <w:tc>
          <w:tcPr>
            <w:tcW w:w="842"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p>
        </w:tc>
      </w:tr>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578" w:hRule="atLeast"/>
          <w:tblCellSpacing w:w="0" w:type="dxa"/>
          <w:jc w:val="center"/>
        </w:trPr>
        <w:tc>
          <w:tcPr>
            <w:tcW w:w="700"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24</w:t>
            </w:r>
          </w:p>
        </w:tc>
        <w:tc>
          <w:tcPr>
            <w:tcW w:w="5625"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积极心理学视域下大学生就业能力提升路径——基于团体辅导体验式教学法</w:t>
            </w:r>
          </w:p>
        </w:tc>
        <w:tc>
          <w:tcPr>
            <w:tcW w:w="1020"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李国碧</w:t>
            </w:r>
          </w:p>
        </w:tc>
        <w:tc>
          <w:tcPr>
            <w:tcW w:w="1050"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一般项目</w:t>
            </w:r>
          </w:p>
        </w:tc>
        <w:tc>
          <w:tcPr>
            <w:tcW w:w="842"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p>
        </w:tc>
      </w:tr>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578" w:hRule="atLeast"/>
          <w:tblCellSpacing w:w="0" w:type="dxa"/>
          <w:jc w:val="center"/>
        </w:trPr>
        <w:tc>
          <w:tcPr>
            <w:tcW w:w="700"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25</w:t>
            </w:r>
          </w:p>
        </w:tc>
        <w:tc>
          <w:tcPr>
            <w:tcW w:w="5625"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 xml:space="preserve">地方高校来华留学生《中国概况》课程思政教学实践—以湖南科技学院为例 </w:t>
            </w:r>
          </w:p>
        </w:tc>
        <w:tc>
          <w:tcPr>
            <w:tcW w:w="1020"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任景赛</w:t>
            </w:r>
          </w:p>
        </w:tc>
        <w:tc>
          <w:tcPr>
            <w:tcW w:w="1050"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一般项目</w:t>
            </w:r>
          </w:p>
        </w:tc>
        <w:tc>
          <w:tcPr>
            <w:tcW w:w="842"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p>
        </w:tc>
      </w:tr>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578" w:hRule="atLeast"/>
          <w:tblCellSpacing w:w="0" w:type="dxa"/>
          <w:jc w:val="center"/>
        </w:trPr>
        <w:tc>
          <w:tcPr>
            <w:tcW w:w="700"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26</w:t>
            </w:r>
          </w:p>
        </w:tc>
        <w:tc>
          <w:tcPr>
            <w:tcW w:w="5625"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数字化背景下地方高校混合式教学改革面临的问题及对策研究</w:t>
            </w:r>
          </w:p>
        </w:tc>
        <w:tc>
          <w:tcPr>
            <w:tcW w:w="1020"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邓雄昌</w:t>
            </w:r>
          </w:p>
        </w:tc>
        <w:tc>
          <w:tcPr>
            <w:tcW w:w="1050"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一般项目</w:t>
            </w:r>
          </w:p>
        </w:tc>
        <w:tc>
          <w:tcPr>
            <w:tcW w:w="842"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p>
        </w:tc>
      </w:tr>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578" w:hRule="atLeast"/>
          <w:tblCellSpacing w:w="0" w:type="dxa"/>
          <w:jc w:val="center"/>
        </w:trPr>
        <w:tc>
          <w:tcPr>
            <w:tcW w:w="700"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27</w:t>
            </w:r>
          </w:p>
        </w:tc>
        <w:tc>
          <w:tcPr>
            <w:tcW w:w="5625"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教育数字化背景下高校第二课堂拓展性课程构建</w:t>
            </w:r>
          </w:p>
        </w:tc>
        <w:tc>
          <w:tcPr>
            <w:tcW w:w="1020"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万李</w:t>
            </w:r>
          </w:p>
        </w:tc>
        <w:tc>
          <w:tcPr>
            <w:tcW w:w="1050"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一般项目</w:t>
            </w:r>
          </w:p>
        </w:tc>
        <w:tc>
          <w:tcPr>
            <w:tcW w:w="842"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p>
        </w:tc>
      </w:tr>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578" w:hRule="atLeast"/>
          <w:tblCellSpacing w:w="0" w:type="dxa"/>
          <w:jc w:val="center"/>
        </w:trPr>
        <w:tc>
          <w:tcPr>
            <w:tcW w:w="700"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28</w:t>
            </w:r>
          </w:p>
        </w:tc>
        <w:tc>
          <w:tcPr>
            <w:tcW w:w="5625"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慕课背景下汉语言文学专业中国古代文学课程教学模式研究</w:t>
            </w:r>
          </w:p>
        </w:tc>
        <w:tc>
          <w:tcPr>
            <w:tcW w:w="1020"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林耀琳</w:t>
            </w:r>
          </w:p>
        </w:tc>
        <w:tc>
          <w:tcPr>
            <w:tcW w:w="1050"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一般项目</w:t>
            </w:r>
          </w:p>
        </w:tc>
        <w:tc>
          <w:tcPr>
            <w:tcW w:w="842"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p>
        </w:tc>
      </w:tr>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578" w:hRule="atLeast"/>
          <w:tblCellSpacing w:w="0" w:type="dxa"/>
          <w:jc w:val="center"/>
        </w:trPr>
        <w:tc>
          <w:tcPr>
            <w:tcW w:w="700"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29</w:t>
            </w:r>
          </w:p>
        </w:tc>
        <w:tc>
          <w:tcPr>
            <w:tcW w:w="5625"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法律检索在法学案例实践教学中的应用研究与实践</w:t>
            </w:r>
          </w:p>
        </w:tc>
        <w:tc>
          <w:tcPr>
            <w:tcW w:w="1020"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唐苏铃</w:t>
            </w:r>
          </w:p>
        </w:tc>
        <w:tc>
          <w:tcPr>
            <w:tcW w:w="1050"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一般项目</w:t>
            </w:r>
          </w:p>
        </w:tc>
        <w:tc>
          <w:tcPr>
            <w:tcW w:w="842"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p>
        </w:tc>
      </w:tr>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578" w:hRule="atLeast"/>
          <w:tblCellSpacing w:w="0" w:type="dxa"/>
          <w:jc w:val="center"/>
        </w:trPr>
        <w:tc>
          <w:tcPr>
            <w:tcW w:w="700"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30</w:t>
            </w:r>
          </w:p>
        </w:tc>
        <w:tc>
          <w:tcPr>
            <w:tcW w:w="5625"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永州地方优秀传统文化融入《英语导游实务》“课程思政”教学全过程研究</w:t>
            </w:r>
          </w:p>
        </w:tc>
        <w:tc>
          <w:tcPr>
            <w:tcW w:w="1020"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曾荣</w:t>
            </w:r>
          </w:p>
        </w:tc>
        <w:tc>
          <w:tcPr>
            <w:tcW w:w="1050"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一般项目</w:t>
            </w:r>
          </w:p>
        </w:tc>
        <w:tc>
          <w:tcPr>
            <w:tcW w:w="842"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p>
        </w:tc>
      </w:tr>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578" w:hRule="atLeast"/>
          <w:tblCellSpacing w:w="0" w:type="dxa"/>
          <w:jc w:val="center"/>
        </w:trPr>
        <w:tc>
          <w:tcPr>
            <w:tcW w:w="700"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31</w:t>
            </w:r>
          </w:p>
        </w:tc>
        <w:tc>
          <w:tcPr>
            <w:tcW w:w="5625"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基于STEAM教育理念的高校美育教学改革研究与实践</w:t>
            </w:r>
          </w:p>
        </w:tc>
        <w:tc>
          <w:tcPr>
            <w:tcW w:w="1020"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刘兰倩</w:t>
            </w:r>
          </w:p>
        </w:tc>
        <w:tc>
          <w:tcPr>
            <w:tcW w:w="1050"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一般项目</w:t>
            </w:r>
          </w:p>
        </w:tc>
        <w:tc>
          <w:tcPr>
            <w:tcW w:w="842"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color w:val="auto"/>
                <w:sz w:val="21"/>
                <w:szCs w:val="21"/>
                <w:lang w:val="en-US" w:eastAsia="zh-CN"/>
              </w:rPr>
              <w:t>不资助经费</w:t>
            </w:r>
          </w:p>
        </w:tc>
      </w:tr>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578" w:hRule="atLeast"/>
          <w:tblCellSpacing w:w="0" w:type="dxa"/>
          <w:jc w:val="center"/>
        </w:trPr>
        <w:tc>
          <w:tcPr>
            <w:tcW w:w="700"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textAlignment w:val="center"/>
              <w:rPr>
                <w:rFonts w:hint="default"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32</w:t>
            </w:r>
          </w:p>
        </w:tc>
        <w:tc>
          <w:tcPr>
            <w:tcW w:w="5625"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信息化建设背景下高校档案文化育人研究</w:t>
            </w:r>
          </w:p>
        </w:tc>
        <w:tc>
          <w:tcPr>
            <w:tcW w:w="1020"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廖利香</w:t>
            </w:r>
          </w:p>
        </w:tc>
        <w:tc>
          <w:tcPr>
            <w:tcW w:w="1050"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一般项目</w:t>
            </w:r>
          </w:p>
        </w:tc>
        <w:tc>
          <w:tcPr>
            <w:tcW w:w="842"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楷体" w:hAnsi="楷体" w:eastAsia="楷体" w:cs="楷体"/>
                <w:color w:val="auto"/>
                <w:sz w:val="24"/>
                <w:szCs w:val="24"/>
                <w:lang w:val="en-US" w:eastAsia="zh-CN"/>
              </w:rPr>
            </w:pPr>
            <w:r>
              <w:rPr>
                <w:rFonts w:hint="eastAsia" w:ascii="楷体" w:hAnsi="楷体" w:eastAsia="楷体" w:cs="楷体"/>
                <w:color w:val="auto"/>
                <w:sz w:val="21"/>
                <w:szCs w:val="21"/>
                <w:lang w:val="en-US" w:eastAsia="zh-CN"/>
              </w:rPr>
              <w:t>不资助经费</w:t>
            </w:r>
          </w:p>
        </w:tc>
      </w:tr>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578" w:hRule="atLeast"/>
          <w:tblCellSpacing w:w="0" w:type="dxa"/>
          <w:jc w:val="center"/>
        </w:trPr>
        <w:tc>
          <w:tcPr>
            <w:tcW w:w="700"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textAlignment w:val="center"/>
              <w:rPr>
                <w:rFonts w:hint="default"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33</w:t>
            </w:r>
          </w:p>
        </w:tc>
        <w:tc>
          <w:tcPr>
            <w:tcW w:w="5625"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基于地方高校实验实训教学管理模式改革研究——以生物学为例</w:t>
            </w:r>
          </w:p>
        </w:tc>
        <w:tc>
          <w:tcPr>
            <w:tcW w:w="1020"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杨华</w:t>
            </w:r>
          </w:p>
        </w:tc>
        <w:tc>
          <w:tcPr>
            <w:tcW w:w="1050"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一般项目</w:t>
            </w:r>
          </w:p>
        </w:tc>
        <w:tc>
          <w:tcPr>
            <w:tcW w:w="842"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color w:val="auto"/>
                <w:sz w:val="21"/>
                <w:szCs w:val="21"/>
                <w:lang w:val="en-US" w:eastAsia="zh-CN"/>
              </w:rPr>
              <w:t>不资助经费</w:t>
            </w:r>
          </w:p>
        </w:tc>
      </w:tr>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578" w:hRule="atLeast"/>
          <w:tblCellSpacing w:w="0" w:type="dxa"/>
          <w:jc w:val="center"/>
        </w:trPr>
        <w:tc>
          <w:tcPr>
            <w:tcW w:w="700"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textAlignment w:val="center"/>
              <w:rPr>
                <w:rFonts w:hint="default"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34</w:t>
            </w:r>
          </w:p>
        </w:tc>
        <w:tc>
          <w:tcPr>
            <w:tcW w:w="5625"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开展高效课堂推动大中小学思政一体化的探索与实践</w:t>
            </w:r>
          </w:p>
        </w:tc>
        <w:tc>
          <w:tcPr>
            <w:tcW w:w="1020"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王珂</w:t>
            </w:r>
          </w:p>
        </w:tc>
        <w:tc>
          <w:tcPr>
            <w:tcW w:w="1050"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一般项目</w:t>
            </w:r>
          </w:p>
        </w:tc>
        <w:tc>
          <w:tcPr>
            <w:tcW w:w="842"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color w:val="auto"/>
                <w:sz w:val="21"/>
                <w:szCs w:val="21"/>
                <w:lang w:val="en-US" w:eastAsia="zh-CN"/>
              </w:rPr>
              <w:t>不资助经费</w:t>
            </w:r>
          </w:p>
        </w:tc>
      </w:tr>
    </w:tbl>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65" w:lineRule="atLeast"/>
        <w:ind w:left="0" w:right="240" w:firstLine="480"/>
        <w:rPr>
          <w:rFonts w:hint="eastAsia" w:ascii="仿宋_GB2312" w:hAnsi="宋体" w:eastAsia="仿宋_GB2312" w:cs="仿宋_GB2312"/>
          <w:b w:val="0"/>
          <w:i w:val="0"/>
          <w:caps w:val="0"/>
          <w:color w:val="auto"/>
          <w:spacing w:val="0"/>
          <w:sz w:val="24"/>
          <w:szCs w:val="24"/>
          <w:shd w:val="clear" w:fill="FFFFFF"/>
          <w:lang w:val="en-US" w:eastAsia="zh-CN"/>
        </w:rPr>
      </w:pPr>
    </w:p>
    <w:p/>
    <w:sectPr>
      <w:pgSz w:w="11906" w:h="16838"/>
      <w:pgMar w:top="1531" w:right="1800" w:bottom="1531" w:left="1800" w:header="851" w:footer="992" w:gutter="0"/>
      <w:pgBorders>
        <w:top w:val="none" w:sz="0" w:space="0"/>
        <w:left w:val="none" w:sz="0" w:space="0"/>
        <w:bottom w:val="none" w:sz="0" w:space="0"/>
        <w:right w:val="none" w:sz="0" w:space="0"/>
      </w:pgBorders>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JjMjA5OTI5ODcwNzU3ZTRjZDU3MTlmNGY0MzFjNjAifQ=="/>
  </w:docVars>
  <w:rsids>
    <w:rsidRoot w:val="2E974835"/>
    <w:rsid w:val="2E974835"/>
    <w:rsid w:val="4BBF68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Office_12.1.0.16412_F1E327BC-269C-435d-A152-05C5408002CA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2024-03-21T07:41:00Z</dcterms:created>
  <dc:creator>晨曦</dc:creator>
  <cp:lastModifiedBy>晨曦</cp:lastModifiedBy>
  <dcterms:modified xsi:type="dcterms:W3CDTF">2024-03-21T07:43:55Z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2052-12.1.0.16412</vt:lpwstr>
  </property>
  <property fmtid="{D5CDD505-2E9C-101B-9397-08002B2CF9AE}" pid="3" name="ICV">
    <vt:lpwstr>E271BE2C8E5949ABA918FBD55767B094_13</vt:lpwstr>
  </property>
</Properties>
</file>