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156" w:afterLines="50" w:line="600" w:lineRule="exact"/>
        <w:jc w:val="both"/>
        <w:rPr>
          <w:rFonts w:hint="eastAsia" w:ascii="Times New Roman" w:hAnsi="Times New Roman" w:eastAsia="黑体"/>
          <w:color w:val="000000"/>
          <w:sz w:val="24"/>
          <w:highlight w:val="yellow"/>
        </w:rPr>
      </w:pPr>
      <w:r>
        <w:rPr>
          <w:rFonts w:ascii="Times New Roman" w:hAnsi="Times New Roman" w:eastAsia="黑体"/>
          <w:color w:val="000000"/>
          <w:sz w:val="24"/>
          <w:highlight w:val="yellow"/>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eastAsia="黑体"/>
          <w:color w:val="000000"/>
          <w:sz w:val="24"/>
          <w:highlight w:val="yellow"/>
        </w:rPr>
        <w:instrText xml:space="preserve">ADDIN CNKISM.UserStyle</w:instrText>
      </w:r>
      <w:r>
        <w:rPr>
          <w:rFonts w:ascii="Times New Roman" w:hAnsi="Times New Roman" w:eastAsia="黑体"/>
          <w:color w:val="000000"/>
          <w:sz w:val="24"/>
          <w:highlight w:val="yellow"/>
        </w:rPr>
        <w:fldChar w:fldCharType="separate"/>
      </w:r>
      <w:r>
        <w:rPr>
          <w:rFonts w:ascii="Times New Roman" w:hAnsi="Times New Roman" w:eastAsia="黑体"/>
          <w:color w:val="000000"/>
          <w:sz w:val="24"/>
          <w:highlight w:val="yellow"/>
        </w:rPr>
        <w:fldChar w:fldCharType="end"/>
      </w:r>
    </w:p>
    <w:p>
      <w:pPr>
        <w:pStyle w:val="2"/>
        <w:spacing w:line="600" w:lineRule="exact"/>
        <w:jc w:val="both"/>
        <w:rPr>
          <w:rFonts w:ascii="Times New Roman" w:hAnsi="Times New Roman" w:eastAsia="黑体"/>
          <w:color w:val="000000"/>
          <w:sz w:val="24"/>
          <w:highlight w:val="yellow"/>
        </w:rPr>
      </w:pPr>
    </w:p>
    <w:p>
      <w:pPr>
        <w:pStyle w:val="2"/>
        <w:spacing w:line="600" w:lineRule="exact"/>
        <w:jc w:val="both"/>
        <w:rPr>
          <w:rFonts w:ascii="Times New Roman" w:hAnsi="Times New Roman" w:eastAsia="黑体"/>
          <w:color w:val="000000"/>
          <w:sz w:val="24"/>
        </w:rPr>
      </w:pPr>
    </w:p>
    <w:p>
      <w:pPr>
        <w:wordWrap w:val="0"/>
        <w:spacing w:line="800" w:lineRule="exact"/>
        <w:ind w:right="150"/>
        <w:jc w:val="right"/>
        <w:rPr>
          <w:rFonts w:eastAsia="仿宋_GB2312"/>
          <w:color w:val="000000"/>
          <w:sz w:val="30"/>
          <w:szCs w:val="30"/>
        </w:rPr>
      </w:pPr>
      <w:r>
        <w:rPr>
          <w:rFonts w:hint="eastAsia" w:eastAsia="仿宋" w:cs="仿宋"/>
          <w:color w:val="000000"/>
          <w:sz w:val="30"/>
          <w:szCs w:val="30"/>
        </w:rPr>
        <w:t>国教院函字</w:t>
      </w:r>
      <w:r>
        <w:rPr>
          <w:rFonts w:eastAsia="仿宋"/>
          <w:color w:val="000000"/>
          <w:sz w:val="30"/>
          <w:szCs w:val="30"/>
        </w:rPr>
        <w:t>〔2019〕</w:t>
      </w:r>
      <w:r>
        <w:rPr>
          <w:rFonts w:hint="eastAsia" w:eastAsia="仿宋"/>
          <w:color w:val="000000"/>
          <w:sz w:val="30"/>
          <w:szCs w:val="30"/>
          <w:lang w:val="en-US" w:eastAsia="zh-CN"/>
        </w:rPr>
        <w:t>39</w:t>
      </w:r>
      <w:r>
        <w:rPr>
          <w:rFonts w:hint="eastAsia" w:eastAsia="仿宋" w:cs="仿宋"/>
          <w:color w:val="000000"/>
          <w:sz w:val="30"/>
          <w:szCs w:val="30"/>
        </w:rPr>
        <w:t>号</w:t>
      </w:r>
    </w:p>
    <w:p>
      <w:pPr>
        <w:spacing w:line="360" w:lineRule="auto"/>
        <w:jc w:val="center"/>
        <w:rPr>
          <w:rFonts w:ascii="黑体" w:hAnsi="黑体" w:eastAsia="黑体"/>
          <w:sz w:val="32"/>
          <w:szCs w:val="32"/>
        </w:rPr>
      </w:pPr>
      <w:r>
        <w:rPr>
          <w:rFonts w:hint="eastAsia" w:ascii="黑体" w:hAnsi="黑体" w:eastAsia="黑体"/>
          <w:sz w:val="32"/>
          <w:szCs w:val="32"/>
        </w:rPr>
        <w:t>关于</w:t>
      </w:r>
      <w:r>
        <w:rPr>
          <w:rFonts w:ascii="黑体" w:hAnsi="黑体" w:eastAsia="黑体"/>
          <w:sz w:val="32"/>
          <w:szCs w:val="32"/>
        </w:rPr>
        <w:t>组织开展</w:t>
      </w:r>
      <w:r>
        <w:rPr>
          <w:rFonts w:hint="eastAsia" w:ascii="黑体" w:hAnsi="黑体" w:eastAsia="黑体"/>
          <w:sz w:val="32"/>
          <w:szCs w:val="32"/>
        </w:rPr>
        <w:t>第三期高校</w:t>
      </w:r>
      <w:r>
        <w:rPr>
          <w:rFonts w:ascii="黑体" w:hAnsi="黑体" w:eastAsia="黑体"/>
          <w:sz w:val="32"/>
          <w:szCs w:val="32"/>
        </w:rPr>
        <w:t>教师教学能力</w:t>
      </w:r>
      <w:r>
        <w:rPr>
          <w:rFonts w:hint="eastAsia" w:ascii="黑体" w:hAnsi="黑体" w:eastAsia="黑体"/>
          <w:sz w:val="32"/>
          <w:szCs w:val="32"/>
        </w:rPr>
        <w:t>提升</w:t>
      </w:r>
    </w:p>
    <w:p>
      <w:pPr>
        <w:spacing w:line="360" w:lineRule="auto"/>
        <w:jc w:val="center"/>
        <w:rPr>
          <w:rFonts w:ascii="黑体" w:hAnsi="黑体" w:eastAsia="黑体"/>
          <w:sz w:val="32"/>
          <w:szCs w:val="32"/>
        </w:rPr>
      </w:pPr>
      <w:r>
        <w:rPr>
          <w:rFonts w:ascii="黑体" w:hAnsi="黑体" w:eastAsia="黑体"/>
          <w:sz w:val="32"/>
          <w:szCs w:val="32"/>
        </w:rPr>
        <w:t>与</w:t>
      </w:r>
      <w:r>
        <w:rPr>
          <w:rFonts w:hint="eastAsia" w:ascii="黑体" w:hAnsi="黑体" w:eastAsia="黑体"/>
          <w:sz w:val="32"/>
          <w:szCs w:val="32"/>
        </w:rPr>
        <w:t>“金课”建设专题网络培训的通知</w:t>
      </w:r>
    </w:p>
    <w:p>
      <w:pPr>
        <w:spacing w:line="360" w:lineRule="auto"/>
        <w:jc w:val="center"/>
        <w:rPr>
          <w:rFonts w:hint="eastAsia" w:ascii="仿宋" w:hAnsi="仿宋" w:eastAsia="仿宋" w:cs="仿宋"/>
          <w:sz w:val="28"/>
          <w:szCs w:val="28"/>
        </w:rPr>
      </w:pPr>
    </w:p>
    <w:p>
      <w:pPr>
        <w:spacing w:line="360" w:lineRule="auto"/>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各高等学校、各有关单位：</w:t>
      </w:r>
    </w:p>
    <w:p>
      <w:pPr>
        <w:spacing w:line="360" w:lineRule="auto"/>
        <w:ind w:firstLine="560" w:firstLineChars="200"/>
        <w:rPr>
          <w:rFonts w:eastAsia="仿宋"/>
          <w:sz w:val="28"/>
          <w:szCs w:val="28"/>
        </w:rPr>
      </w:pPr>
      <w:r>
        <w:rPr>
          <w:rFonts w:hint="eastAsia" w:eastAsia="仿宋"/>
          <w:sz w:val="28"/>
          <w:szCs w:val="28"/>
        </w:rPr>
        <w:t>为深入贯彻落实习近平新时代中国特色社会主义思想和全国教育大会精神，增强教育服务创新发展能力，坚持以教学为中心，培养党和人民满意的高素质专业化创新型教师队伍，</w:t>
      </w:r>
      <w:r>
        <w:rPr>
          <w:rFonts w:hint="eastAsia" w:eastAsia="仿宋"/>
          <w:color w:val="000000" w:themeColor="text1"/>
          <w:sz w:val="28"/>
          <w:szCs w:val="28"/>
          <w14:textFill>
            <w14:solidFill>
              <w14:schemeClr w14:val="tx1"/>
            </w14:solidFill>
          </w14:textFill>
        </w:rPr>
        <w:t>根据</w:t>
      </w:r>
      <w:r>
        <w:rPr>
          <w:rFonts w:hint="eastAsia" w:eastAsia="仿宋"/>
          <w:sz w:val="28"/>
          <w:szCs w:val="28"/>
        </w:rPr>
        <w:t>《中共中央</w:t>
      </w:r>
      <w:r>
        <w:rPr>
          <w:rFonts w:eastAsia="仿宋"/>
          <w:sz w:val="28"/>
          <w:szCs w:val="28"/>
        </w:rPr>
        <w:t xml:space="preserve"> </w:t>
      </w:r>
      <w:r>
        <w:rPr>
          <w:rFonts w:hint="eastAsia" w:eastAsia="仿宋"/>
          <w:sz w:val="28"/>
          <w:szCs w:val="28"/>
        </w:rPr>
        <w:t>国务院关于全面深化新时代教师队伍建设改革的意见》（中发〔</w:t>
      </w:r>
      <w:r>
        <w:rPr>
          <w:rFonts w:eastAsia="仿宋"/>
          <w:sz w:val="28"/>
          <w:szCs w:val="28"/>
        </w:rPr>
        <w:t>2018</w:t>
      </w:r>
      <w:r>
        <w:rPr>
          <w:rFonts w:hint="eastAsia" w:eastAsia="仿宋"/>
          <w:sz w:val="28"/>
          <w:szCs w:val="28"/>
        </w:rPr>
        <w:t>〕</w:t>
      </w:r>
      <w:r>
        <w:rPr>
          <w:rFonts w:eastAsia="仿宋"/>
          <w:sz w:val="28"/>
          <w:szCs w:val="28"/>
        </w:rPr>
        <w:t>4</w:t>
      </w:r>
      <w:r>
        <w:rPr>
          <w:rFonts w:hint="eastAsia" w:eastAsia="仿宋"/>
          <w:sz w:val="28"/>
          <w:szCs w:val="28"/>
        </w:rPr>
        <w:t>号）的文件精神，国家教育行政学院决定开展第三期高校教师教学能力提升与“金课”建设专题网络培训。现将有关事项通知如下：</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一、培训目标</w:t>
      </w:r>
    </w:p>
    <w:p>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w:t>
      </w:r>
      <w:r>
        <w:rPr>
          <w:rFonts w:hint="eastAsia" w:eastAsia="仿宋"/>
          <w:color w:val="000000" w:themeColor="text1"/>
          <w:sz w:val="28"/>
          <w:szCs w:val="28"/>
          <w14:textFill>
            <w14:solidFill>
              <w14:schemeClr w14:val="tx1"/>
            </w14:solidFill>
          </w14:textFill>
        </w:rPr>
        <w:t>引导广大高校教师准确把握高等教育基本规律和发展趋势，深刻认识建设高水平本科教育与职业教育的重要意义和形势要求，落实高校立德树人的根本任务。</w:t>
      </w:r>
    </w:p>
    <w:p>
      <w:pPr>
        <w:spacing w:line="360" w:lineRule="auto"/>
        <w:ind w:firstLine="560" w:firstLineChars="200"/>
        <w:rPr>
          <w:rFonts w:hint="eastAsia"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w:t>
      </w:r>
      <w:r>
        <w:rPr>
          <w:rFonts w:hint="eastAsia" w:eastAsia="仿宋"/>
          <w:color w:val="000000" w:themeColor="text1"/>
          <w:sz w:val="28"/>
          <w:szCs w:val="28"/>
          <w14:textFill>
            <w14:solidFill>
              <w14:schemeClr w14:val="tx1"/>
            </w14:solidFill>
          </w14:textFill>
        </w:rPr>
        <w:t>帮助广大高校教师树立科学的教育教学理念，学习掌握课堂教学实战技巧，从教学方法、教学设计、课堂管理、教学研究等多方面夯实基础，提升教学能力和业务水平。</w:t>
      </w:r>
    </w:p>
    <w:p>
      <w:pPr>
        <w:spacing w:line="360" w:lineRule="auto"/>
        <w:ind w:firstLine="560" w:firstLineChars="200"/>
        <w:rPr>
          <w:rFonts w:hint="eastAsia" w:eastAsia="仿宋"/>
          <w:color w:val="000000" w:themeColor="text1"/>
          <w:sz w:val="28"/>
          <w:szCs w:val="28"/>
          <w14:textFill>
            <w14:solidFill>
              <w14:schemeClr w14:val="tx1"/>
            </w14:solidFill>
          </w14:textFill>
        </w:rPr>
      </w:pPr>
    </w:p>
    <w:p>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3.</w:t>
      </w:r>
      <w:r>
        <w:rPr>
          <w:rFonts w:hint="eastAsia" w:eastAsia="仿宋"/>
          <w:color w:val="000000" w:themeColor="text1"/>
          <w:sz w:val="28"/>
          <w:szCs w:val="28"/>
          <w14:textFill>
            <w14:solidFill>
              <w14:schemeClr w14:val="tx1"/>
            </w14:solidFill>
          </w14:textFill>
        </w:rPr>
        <w:t>促使广大高校教师深刻认识“金课”建设的重要意义，准确把握“金课”建设的具体要求，学习借鉴“金课”建设的实践经验，切实推进高校课程建设，提高课堂教学质量。</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二、培训对象</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sz w:val="28"/>
          <w:szCs w:val="28"/>
        </w:rPr>
        <w:t>普通高等学校（含高职高专院校、民办高校）教师</w:t>
      </w:r>
      <w:r>
        <w:rPr>
          <w:rFonts w:hint="eastAsia" w:eastAsia="仿宋"/>
          <w:color w:val="000000" w:themeColor="text1"/>
          <w:sz w:val="28"/>
          <w:szCs w:val="28"/>
          <w14:textFill>
            <w14:solidFill>
              <w14:schemeClr w14:val="tx1"/>
            </w14:solidFill>
          </w14:textFill>
        </w:rPr>
        <w:t>。</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三、培训时间</w:t>
      </w:r>
    </w:p>
    <w:p>
      <w:pPr>
        <w:pStyle w:val="14"/>
        <w:tabs>
          <w:tab w:val="left" w:pos="3119"/>
        </w:tabs>
        <w:spacing w:line="360" w:lineRule="auto"/>
        <w:ind w:firstLine="6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本次培训学习时长为</w:t>
      </w:r>
      <w:r>
        <w:rPr>
          <w:rFonts w:eastAsia="仿宋"/>
          <w:color w:val="000000" w:themeColor="text1"/>
          <w:sz w:val="28"/>
          <w:szCs w:val="28"/>
          <w14:textFill>
            <w14:solidFill>
              <w14:schemeClr w14:val="tx1"/>
            </w14:solidFill>
          </w14:textFill>
        </w:rPr>
        <w:t>3</w:t>
      </w:r>
      <w:r>
        <w:rPr>
          <w:rFonts w:hint="eastAsia" w:eastAsia="仿宋"/>
          <w:color w:val="000000" w:themeColor="text1"/>
          <w:sz w:val="28"/>
          <w:szCs w:val="28"/>
          <w14:textFill>
            <w14:solidFill>
              <w14:schemeClr w14:val="tx1"/>
            </w14:solidFill>
          </w14:textFill>
        </w:rPr>
        <w:t>个月，具体开班时间由参训单位与国家教育行政学院联系确定。</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四、培训内容与形式</w:t>
      </w:r>
    </w:p>
    <w:p>
      <w:pPr>
        <w:wordWrap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sz w:val="28"/>
          <w:szCs w:val="28"/>
        </w:rPr>
        <w:t>本次培训依托中国教育干部网络学院培训平台组织实施，培训期间，学员可以在中国教育干部网络学院（www.enaea.edu.cn）官网或下载“学习公社”手机APP进行注册，登录后使用学习卡，即可参加培训学习。培训分课程学习、主题研讨、成果撰写、在线考试四个环节，参训学员有组织地在网上自主学习。</w:t>
      </w:r>
    </w:p>
    <w:p>
      <w:pPr>
        <w:spacing w:line="360" w:lineRule="auto"/>
        <w:ind w:firstLine="560" w:firstLineChars="200"/>
        <w:rPr>
          <w:rFonts w:eastAsia="仿宋"/>
          <w:sz w:val="28"/>
          <w:szCs w:val="28"/>
        </w:rPr>
      </w:pPr>
      <w:r>
        <w:rPr>
          <w:rFonts w:eastAsia="仿宋"/>
          <w:sz w:val="28"/>
          <w:szCs w:val="28"/>
        </w:rPr>
        <w:t>1.</w:t>
      </w:r>
      <w:r>
        <w:rPr>
          <w:rFonts w:hint="eastAsia" w:eastAsia="仿宋"/>
          <w:sz w:val="28"/>
          <w:szCs w:val="28"/>
        </w:rPr>
        <w:t>课程学习</w:t>
      </w:r>
    </w:p>
    <w:p>
      <w:pPr>
        <w:wordWrap w:val="0"/>
        <w:spacing w:line="360" w:lineRule="auto"/>
        <w:ind w:firstLine="560" w:firstLineChars="200"/>
        <w:rPr>
          <w:rFonts w:eastAsia="仿宋"/>
          <w:color w:val="FF0000"/>
          <w:sz w:val="28"/>
          <w:szCs w:val="28"/>
        </w:rPr>
      </w:pPr>
      <w:r>
        <w:rPr>
          <w:rFonts w:hint="eastAsia" w:eastAsia="仿宋" w:cs="仿宋_GB2312"/>
          <w:sz w:val="28"/>
          <w:szCs w:val="28"/>
          <w:lang w:val="zh-TW"/>
        </w:rPr>
        <w:t>本次培训分设本科课表和高职高专课表，围绕“把握高教</w:t>
      </w:r>
      <w:r>
        <w:rPr>
          <w:rFonts w:eastAsia="仿宋" w:cs="仿宋_GB2312"/>
          <w:sz w:val="28"/>
          <w:szCs w:val="28"/>
          <w:lang w:val="zh-TW"/>
        </w:rPr>
        <w:t>/</w:t>
      </w:r>
      <w:r>
        <w:rPr>
          <w:rFonts w:hint="eastAsia" w:eastAsia="仿宋" w:cs="仿宋_GB2312"/>
          <w:sz w:val="28"/>
          <w:szCs w:val="28"/>
          <w:lang w:val="zh-TW"/>
        </w:rPr>
        <w:t>职教改革动态，促进高教教学发展”“学习新理念新技术新方法，提升教学能力”“落实‘金课’建设要求，打造高教‘金课’”“厚植家国情怀，培养造就四有好老师”四</w:t>
      </w:r>
      <w:r>
        <w:rPr>
          <w:rFonts w:hint="eastAsia" w:eastAsia="仿宋" w:cs="仿宋_GB2312"/>
          <w:sz w:val="28"/>
          <w:szCs w:val="28"/>
          <w:lang w:val="zh-TW" w:eastAsia="zh-TW"/>
        </w:rPr>
        <w:t>个模块</w:t>
      </w:r>
      <w:r>
        <w:rPr>
          <w:rFonts w:hint="eastAsia" w:eastAsia="仿宋" w:cs="仿宋_GB2312"/>
          <w:sz w:val="28"/>
          <w:szCs w:val="28"/>
          <w:lang w:val="zh-TW"/>
        </w:rPr>
        <w:t>设置课程（见附件</w:t>
      </w:r>
      <w:r>
        <w:rPr>
          <w:rFonts w:eastAsia="仿宋" w:cs="仿宋_GB2312"/>
          <w:sz w:val="28"/>
          <w:szCs w:val="28"/>
          <w:lang w:val="zh-TW"/>
        </w:rPr>
        <w:t>1</w:t>
      </w:r>
      <w:r>
        <w:rPr>
          <w:rFonts w:hint="eastAsia" w:eastAsia="仿宋" w:cs="仿宋_GB2312"/>
          <w:sz w:val="28"/>
          <w:szCs w:val="28"/>
          <w:lang w:val="zh-TW"/>
        </w:rPr>
        <w:t>）</w:t>
      </w:r>
      <w:r>
        <w:rPr>
          <w:rFonts w:hint="eastAsia" w:eastAsia="仿宋"/>
          <w:sz w:val="28"/>
          <w:szCs w:val="28"/>
        </w:rPr>
        <w:t>。参训学员</w:t>
      </w:r>
      <w:r>
        <w:rPr>
          <w:rFonts w:hint="eastAsia" w:eastAsia="仿宋" w:cs="仿宋"/>
          <w:color w:val="000000" w:themeColor="text1"/>
          <w:sz w:val="28"/>
          <w:szCs w:val="28"/>
          <w14:textFill>
            <w14:solidFill>
              <w14:schemeClr w14:val="tx1"/>
            </w14:solidFill>
          </w14:textFill>
        </w:rPr>
        <w:t>需完成</w:t>
      </w:r>
      <w:r>
        <w:rPr>
          <w:rFonts w:eastAsia="仿宋"/>
          <w:color w:val="000000" w:themeColor="text1"/>
          <w:sz w:val="28"/>
          <w:szCs w:val="28"/>
          <w14:textFill>
            <w14:solidFill>
              <w14:schemeClr w14:val="tx1"/>
            </w14:solidFill>
          </w14:textFill>
        </w:rPr>
        <w:t>25</w:t>
      </w:r>
      <w:r>
        <w:rPr>
          <w:rFonts w:hint="eastAsia" w:eastAsia="仿宋" w:cs="仿宋"/>
          <w:color w:val="000000" w:themeColor="text1"/>
          <w:sz w:val="28"/>
          <w:szCs w:val="28"/>
          <w14:textFill>
            <w14:solidFill>
              <w14:schemeClr w14:val="tx1"/>
            </w14:solidFill>
          </w14:textFill>
        </w:rPr>
        <w:t>学时（</w:t>
      </w:r>
      <w:r>
        <w:rPr>
          <w:rFonts w:eastAsia="仿宋"/>
          <w:color w:val="000000" w:themeColor="text1"/>
          <w:sz w:val="28"/>
          <w:szCs w:val="28"/>
          <w14:textFill>
            <w14:solidFill>
              <w14:schemeClr w14:val="tx1"/>
            </w14:solidFill>
          </w14:textFill>
        </w:rPr>
        <w:t>45</w:t>
      </w:r>
      <w:r>
        <w:rPr>
          <w:rFonts w:hint="eastAsia" w:eastAsia="仿宋" w:cs="仿宋"/>
          <w:color w:val="000000" w:themeColor="text1"/>
          <w:sz w:val="28"/>
          <w:szCs w:val="28"/>
          <w14:textFill>
            <w14:solidFill>
              <w14:schemeClr w14:val="tx1"/>
            </w14:solidFill>
          </w14:textFill>
        </w:rPr>
        <w:t>分钟</w:t>
      </w:r>
      <w:r>
        <w:rPr>
          <w:rFonts w:eastAsia="仿宋" w:cs="仿宋"/>
          <w:color w:val="000000" w:themeColor="text1"/>
          <w:sz w:val="28"/>
          <w:szCs w:val="28"/>
          <w14:textFill>
            <w14:solidFill>
              <w14:schemeClr w14:val="tx1"/>
            </w14:solidFill>
          </w14:textFill>
        </w:rPr>
        <w:t>/</w:t>
      </w:r>
      <w:r>
        <w:rPr>
          <w:rFonts w:hint="eastAsia" w:eastAsia="仿宋" w:cs="仿宋"/>
          <w:color w:val="000000" w:themeColor="text1"/>
          <w:sz w:val="28"/>
          <w:szCs w:val="28"/>
          <w14:textFill>
            <w14:solidFill>
              <w14:schemeClr w14:val="tx1"/>
            </w14:solidFill>
          </w14:textFill>
        </w:rPr>
        <w:t>学时）的视频课程学习任务</w:t>
      </w:r>
      <w:r>
        <w:rPr>
          <w:rFonts w:hint="eastAsia" w:eastAsia="仿宋"/>
          <w:sz w:val="28"/>
          <w:szCs w:val="28"/>
        </w:rPr>
        <w:t>。</w:t>
      </w:r>
    </w:p>
    <w:p>
      <w:pPr>
        <w:spacing w:line="360" w:lineRule="auto"/>
        <w:ind w:firstLine="560" w:firstLineChars="200"/>
        <w:rPr>
          <w:rFonts w:eastAsia="仿宋"/>
          <w:sz w:val="28"/>
          <w:szCs w:val="28"/>
        </w:rPr>
      </w:pPr>
      <w:r>
        <w:rPr>
          <w:rFonts w:eastAsia="仿宋"/>
          <w:sz w:val="28"/>
          <w:szCs w:val="28"/>
        </w:rPr>
        <w:t>2.</w:t>
      </w:r>
      <w:r>
        <w:rPr>
          <w:rFonts w:hint="eastAsia" w:eastAsia="仿宋"/>
          <w:sz w:val="28"/>
          <w:szCs w:val="28"/>
        </w:rPr>
        <w:t>主题研讨</w:t>
      </w:r>
    </w:p>
    <w:p>
      <w:pPr>
        <w:spacing w:line="360" w:lineRule="auto"/>
        <w:ind w:firstLine="560" w:firstLineChars="200"/>
        <w:rPr>
          <w:rFonts w:eastAsia="仿宋"/>
          <w:sz w:val="28"/>
          <w:szCs w:val="28"/>
        </w:rPr>
      </w:pPr>
      <w:r>
        <w:rPr>
          <w:rFonts w:hint="eastAsia" w:eastAsia="仿宋"/>
          <w:sz w:val="28"/>
          <w:szCs w:val="28"/>
        </w:rPr>
        <w:t>培训期间，参训学员在班级管理员的组织下，围绕</w:t>
      </w:r>
      <w:r>
        <w:rPr>
          <w:rFonts w:hint="eastAsia" w:eastAsia="仿宋"/>
          <w:color w:val="000000" w:themeColor="text1"/>
          <w:sz w:val="28"/>
          <w:szCs w:val="28"/>
          <w14:textFill>
            <w14:solidFill>
              <w14:schemeClr w14:val="tx1"/>
            </w14:solidFill>
          </w14:textFill>
        </w:rPr>
        <w:t>“‘金课’建设思路与设计”“教学改革经验交流”等</w:t>
      </w:r>
      <w:r>
        <w:rPr>
          <w:rFonts w:hint="eastAsia" w:eastAsia="仿宋"/>
          <w:sz w:val="28"/>
          <w:szCs w:val="28"/>
        </w:rPr>
        <w:t>主题开展研讨，也可结合工作体会和培训心得进行交流分享。此外，中国教育干部网络学院论坛将设立主题研讨区，参训学员可在论坛内与全国</w:t>
      </w:r>
      <w:bookmarkStart w:id="0" w:name="_GoBack"/>
      <w:bookmarkEnd w:id="0"/>
      <w:r>
        <w:rPr>
          <w:rFonts w:hint="eastAsia" w:eastAsia="仿宋"/>
          <w:sz w:val="28"/>
          <w:szCs w:val="28"/>
        </w:rPr>
        <w:t>范围内的同行进行广泛的交流与互动，分享学习体会。</w:t>
      </w:r>
    </w:p>
    <w:p>
      <w:pPr>
        <w:spacing w:line="360" w:lineRule="auto"/>
        <w:ind w:firstLine="560" w:firstLineChars="200"/>
        <w:rPr>
          <w:rFonts w:eastAsia="仿宋"/>
          <w:sz w:val="28"/>
          <w:szCs w:val="28"/>
        </w:rPr>
      </w:pPr>
      <w:r>
        <w:rPr>
          <w:rFonts w:eastAsia="仿宋"/>
          <w:sz w:val="28"/>
          <w:szCs w:val="28"/>
        </w:rPr>
        <w:t>3.</w:t>
      </w:r>
      <w:r>
        <w:rPr>
          <w:rFonts w:hint="eastAsia" w:eastAsia="仿宋"/>
          <w:sz w:val="28"/>
          <w:szCs w:val="28"/>
        </w:rPr>
        <w:t>心得撰写</w:t>
      </w:r>
    </w:p>
    <w:p>
      <w:pPr>
        <w:spacing w:line="360" w:lineRule="auto"/>
        <w:ind w:firstLine="560" w:firstLineChars="200"/>
        <w:rPr>
          <w:rFonts w:eastAsia="仿宋"/>
          <w:sz w:val="28"/>
          <w:szCs w:val="28"/>
        </w:rPr>
      </w:pPr>
      <w:r>
        <w:rPr>
          <w:rFonts w:hint="eastAsia" w:eastAsia="仿宋"/>
          <w:sz w:val="28"/>
          <w:szCs w:val="28"/>
        </w:rPr>
        <w:t>培训期间，参训学员要结合培训目标和培训内容，立足岗位工作实际，撰写一篇学习心得作为本次培训的研修成果，字数不少于</w:t>
      </w:r>
      <w:r>
        <w:rPr>
          <w:rFonts w:eastAsia="仿宋"/>
          <w:sz w:val="28"/>
          <w:szCs w:val="28"/>
        </w:rPr>
        <w:t>1000</w:t>
      </w:r>
      <w:r>
        <w:rPr>
          <w:rFonts w:hint="eastAsia" w:eastAsia="仿宋"/>
          <w:sz w:val="28"/>
          <w:szCs w:val="28"/>
        </w:rPr>
        <w:t>字。</w:t>
      </w:r>
    </w:p>
    <w:p>
      <w:pPr>
        <w:spacing w:line="360" w:lineRule="auto"/>
        <w:ind w:firstLine="560" w:firstLineChars="200"/>
        <w:rPr>
          <w:rFonts w:eastAsia="仿宋"/>
          <w:sz w:val="28"/>
          <w:szCs w:val="28"/>
        </w:rPr>
      </w:pPr>
      <w:r>
        <w:rPr>
          <w:rFonts w:hint="eastAsia" w:eastAsia="仿宋"/>
          <w:sz w:val="28"/>
          <w:szCs w:val="28"/>
        </w:rPr>
        <w:t>4.在线考试</w:t>
      </w:r>
    </w:p>
    <w:p>
      <w:pPr>
        <w:spacing w:line="360" w:lineRule="auto"/>
        <w:ind w:firstLine="560" w:firstLineChars="200"/>
        <w:rPr>
          <w:rFonts w:eastAsia="仿宋"/>
          <w:sz w:val="28"/>
          <w:szCs w:val="28"/>
        </w:rPr>
      </w:pPr>
      <w:r>
        <w:rPr>
          <w:rFonts w:hint="eastAsia" w:eastAsia="仿宋"/>
          <w:sz w:val="28"/>
          <w:szCs w:val="28"/>
        </w:rPr>
        <w:t>培训后期，参训</w:t>
      </w:r>
      <w:r>
        <w:rPr>
          <w:rFonts w:eastAsia="仿宋"/>
          <w:sz w:val="28"/>
          <w:szCs w:val="28"/>
        </w:rPr>
        <w:t>学员</w:t>
      </w:r>
      <w:r>
        <w:rPr>
          <w:rFonts w:hint="eastAsia" w:eastAsia="仿宋"/>
          <w:sz w:val="28"/>
          <w:szCs w:val="28"/>
        </w:rPr>
        <w:t>须</w:t>
      </w:r>
      <w:r>
        <w:rPr>
          <w:rFonts w:eastAsia="仿宋"/>
          <w:sz w:val="28"/>
          <w:szCs w:val="28"/>
        </w:rPr>
        <w:t>完成</w:t>
      </w:r>
      <w:r>
        <w:rPr>
          <w:rFonts w:hint="eastAsia" w:eastAsia="仿宋"/>
          <w:sz w:val="28"/>
          <w:szCs w:val="28"/>
        </w:rPr>
        <w:t>在线</w:t>
      </w:r>
      <w:r>
        <w:rPr>
          <w:rFonts w:eastAsia="仿宋"/>
          <w:sz w:val="28"/>
          <w:szCs w:val="28"/>
        </w:rPr>
        <w:t>考试</w:t>
      </w:r>
      <w:r>
        <w:rPr>
          <w:rFonts w:hint="eastAsia" w:eastAsia="仿宋"/>
          <w:sz w:val="28"/>
          <w:szCs w:val="28"/>
        </w:rPr>
        <w:t>，考核范围</w:t>
      </w:r>
      <w:r>
        <w:rPr>
          <w:rFonts w:eastAsia="仿宋"/>
          <w:sz w:val="28"/>
          <w:szCs w:val="28"/>
        </w:rPr>
        <w:t>包括</w:t>
      </w:r>
      <w:r>
        <w:rPr>
          <w:rFonts w:hint="eastAsia" w:eastAsia="仿宋"/>
          <w:sz w:val="28"/>
          <w:szCs w:val="28"/>
        </w:rPr>
        <w:t>培训课程所学内容、教师实际教学工作内容等，题型为单选、多选、判断，总分为100分，合格分为60分</w:t>
      </w:r>
      <w:r>
        <w:rPr>
          <w:rFonts w:eastAsia="仿宋"/>
          <w:sz w:val="28"/>
          <w:szCs w:val="28"/>
        </w:rPr>
        <w:t>。</w:t>
      </w:r>
    </w:p>
    <w:p>
      <w:pPr>
        <w:spacing w:line="360" w:lineRule="auto"/>
        <w:ind w:firstLine="560" w:firstLineChars="200"/>
        <w:rPr>
          <w:rFonts w:eastAsia="仿宋"/>
          <w:sz w:val="28"/>
          <w:szCs w:val="28"/>
        </w:rPr>
      </w:pPr>
      <w:r>
        <w:rPr>
          <w:rFonts w:hint="eastAsia" w:eastAsia="仿宋"/>
          <w:sz w:val="28"/>
          <w:szCs w:val="28"/>
        </w:rPr>
        <w:t>培训结束后，完成培训各环节考核要求的学员可以在线打印学时证明。参训单位可将学员的学习时长计入继续教育培训学时。</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五、培训费用</w:t>
      </w:r>
    </w:p>
    <w:p>
      <w:pPr>
        <w:spacing w:line="360" w:lineRule="auto"/>
        <w:ind w:firstLine="560" w:firstLineChars="200"/>
        <w:rPr>
          <w:rFonts w:eastAsia="仿宋"/>
          <w:sz w:val="28"/>
          <w:szCs w:val="28"/>
        </w:rPr>
      </w:pPr>
      <w:r>
        <w:rPr>
          <w:rFonts w:hint="eastAsia" w:eastAsia="仿宋"/>
          <w:sz w:val="28"/>
          <w:szCs w:val="28"/>
        </w:rPr>
        <w:t>本次培训费</w:t>
      </w:r>
      <w:r>
        <w:rPr>
          <w:rFonts w:eastAsia="仿宋"/>
          <w:sz w:val="28"/>
          <w:szCs w:val="28"/>
        </w:rPr>
        <w:t>280</w:t>
      </w:r>
      <w:r>
        <w:rPr>
          <w:rFonts w:hint="eastAsia" w:eastAsia="仿宋"/>
          <w:sz w:val="28"/>
          <w:szCs w:val="28"/>
        </w:rPr>
        <w:t>元</w:t>
      </w:r>
      <w:r>
        <w:rPr>
          <w:rFonts w:eastAsia="仿宋"/>
          <w:sz w:val="28"/>
          <w:szCs w:val="28"/>
        </w:rPr>
        <w:t>/</w:t>
      </w:r>
      <w:r>
        <w:rPr>
          <w:rFonts w:hint="eastAsia" w:eastAsia="仿宋"/>
          <w:sz w:val="28"/>
          <w:szCs w:val="28"/>
        </w:rPr>
        <w:t>人（包含课程开发、组织管理、教学服务、平台使用、带宽支持等费用），费用以高校为单位按下列账号支付：</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收款单位：国家教育行政学院</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开户银行：工行北京体育场支行</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账</w:t>
      </w:r>
      <w:r>
        <w:rPr>
          <w:rFonts w:eastAsia="仿宋"/>
          <w:color w:val="000000" w:themeColor="text1"/>
          <w:sz w:val="28"/>
          <w:szCs w:val="28"/>
          <w14:textFill>
            <w14:solidFill>
              <w14:schemeClr w14:val="tx1"/>
            </w14:solidFill>
          </w14:textFill>
        </w:rPr>
        <w:t xml:space="preserve">    </w:t>
      </w:r>
      <w:r>
        <w:rPr>
          <w:rFonts w:hint="eastAsia" w:eastAsia="仿宋"/>
          <w:color w:val="000000" w:themeColor="text1"/>
          <w:sz w:val="28"/>
          <w:szCs w:val="28"/>
          <w14:textFill>
            <w14:solidFill>
              <w14:schemeClr w14:val="tx1"/>
            </w14:solidFill>
          </w14:textFill>
        </w:rPr>
        <w:t>号：</w:t>
      </w:r>
      <w:r>
        <w:rPr>
          <w:rFonts w:eastAsia="仿宋"/>
          <w:color w:val="000000" w:themeColor="text1"/>
          <w:sz w:val="28"/>
          <w:szCs w:val="28"/>
          <w14:textFill>
            <w14:solidFill>
              <w14:schemeClr w14:val="tx1"/>
            </w14:solidFill>
          </w14:textFill>
        </w:rPr>
        <w:t>0200053009014409667</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联</w:t>
      </w:r>
      <w:r>
        <w:rPr>
          <w:rFonts w:eastAsia="仿宋"/>
          <w:color w:val="000000" w:themeColor="text1"/>
          <w:sz w:val="28"/>
          <w:szCs w:val="28"/>
          <w14:textFill>
            <w14:solidFill>
              <w14:schemeClr w14:val="tx1"/>
            </w14:solidFill>
          </w14:textFill>
        </w:rPr>
        <w:t xml:space="preserve"> </w:t>
      </w:r>
      <w:r>
        <w:rPr>
          <w:rFonts w:hint="eastAsia" w:eastAsia="仿宋"/>
          <w:color w:val="000000" w:themeColor="text1"/>
          <w:sz w:val="28"/>
          <w:szCs w:val="28"/>
          <w14:textFill>
            <w14:solidFill>
              <w14:schemeClr w14:val="tx1"/>
            </w14:solidFill>
          </w14:textFill>
        </w:rPr>
        <w:t>行</w:t>
      </w:r>
      <w:r>
        <w:rPr>
          <w:rFonts w:eastAsia="仿宋"/>
          <w:color w:val="000000" w:themeColor="text1"/>
          <w:sz w:val="28"/>
          <w:szCs w:val="28"/>
          <w14:textFill>
            <w14:solidFill>
              <w14:schemeClr w14:val="tx1"/>
            </w14:solidFill>
          </w14:textFill>
        </w:rPr>
        <w:t xml:space="preserve"> </w:t>
      </w:r>
      <w:r>
        <w:rPr>
          <w:rFonts w:hint="eastAsia" w:eastAsia="仿宋"/>
          <w:color w:val="000000" w:themeColor="text1"/>
          <w:sz w:val="28"/>
          <w:szCs w:val="28"/>
          <w14:textFill>
            <w14:solidFill>
              <w14:schemeClr w14:val="tx1"/>
            </w14:solidFill>
          </w14:textFill>
        </w:rPr>
        <w:t>号：</w:t>
      </w:r>
      <w:r>
        <w:rPr>
          <w:rFonts w:eastAsia="仿宋"/>
          <w:color w:val="000000" w:themeColor="text1"/>
          <w:sz w:val="28"/>
          <w:szCs w:val="28"/>
          <w14:textFill>
            <w14:solidFill>
              <w14:schemeClr w14:val="tx1"/>
            </w14:solidFill>
          </w14:textFill>
        </w:rPr>
        <w:t>102100005307</w:t>
      </w:r>
    </w:p>
    <w:p>
      <w:pPr>
        <w:spacing w:line="360" w:lineRule="auto"/>
        <w:ind w:firstLine="560" w:firstLineChars="200"/>
        <w:rPr>
          <w:rFonts w:ascii="黑体" w:hAnsi="黑体" w:eastAsia="黑体" w:cs="黑体"/>
          <w:sz w:val="28"/>
          <w:szCs w:val="28"/>
        </w:rPr>
      </w:pP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六、报名事宜</w:t>
      </w:r>
    </w:p>
    <w:p>
      <w:pPr>
        <w:spacing w:line="360" w:lineRule="auto"/>
        <w:ind w:firstLine="560" w:firstLineChars="200"/>
        <w:rPr>
          <w:rFonts w:eastAsia="仿宋"/>
          <w:sz w:val="28"/>
          <w:szCs w:val="28"/>
        </w:rPr>
      </w:pPr>
      <w:r>
        <w:rPr>
          <w:rFonts w:hint="eastAsia" w:eastAsia="仿宋"/>
          <w:sz w:val="28"/>
          <w:szCs w:val="28"/>
        </w:rPr>
        <w:t>各省（自治区、直辖市）党委教育工作部门、教育行政部门可统筹安排，以高校为单位组织参加培训，各高校也可自主报名参加。本次培训以班级为单位开展培训活动，原则上每班不少于</w:t>
      </w:r>
      <w:r>
        <w:rPr>
          <w:rFonts w:eastAsia="仿宋"/>
          <w:sz w:val="28"/>
          <w:szCs w:val="28"/>
        </w:rPr>
        <w:t>30</w:t>
      </w:r>
      <w:r>
        <w:rPr>
          <w:rFonts w:hint="eastAsia" w:eastAsia="仿宋"/>
          <w:sz w:val="28"/>
          <w:szCs w:val="28"/>
        </w:rPr>
        <w:t>人。</w:t>
      </w:r>
    </w:p>
    <w:p>
      <w:pPr>
        <w:spacing w:line="360" w:lineRule="auto"/>
        <w:ind w:firstLine="560" w:firstLineChars="200"/>
        <w:rPr>
          <w:rFonts w:eastAsia="仿宋"/>
          <w:sz w:val="28"/>
          <w:szCs w:val="28"/>
        </w:rPr>
      </w:pPr>
      <w:r>
        <w:rPr>
          <w:rFonts w:hint="eastAsia" w:eastAsia="仿宋"/>
          <w:sz w:val="28"/>
          <w:szCs w:val="28"/>
        </w:rPr>
        <w:t>各地、各高校收到通知即可组织报名，填写培训报名表（见附件</w:t>
      </w:r>
      <w:r>
        <w:rPr>
          <w:rFonts w:eastAsia="仿宋"/>
          <w:sz w:val="28"/>
          <w:szCs w:val="28"/>
        </w:rPr>
        <w:t>2</w:t>
      </w:r>
      <w:r>
        <w:rPr>
          <w:rFonts w:hint="eastAsia" w:eastAsia="仿宋"/>
          <w:sz w:val="28"/>
          <w:szCs w:val="28"/>
        </w:rPr>
        <w:t>），与国家教育行政学院联系。</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联系人及电话：张志华</w:t>
      </w:r>
      <w:r>
        <w:rPr>
          <w:rFonts w:eastAsia="仿宋"/>
          <w:color w:val="000000" w:themeColor="text1"/>
          <w:sz w:val="28"/>
          <w:szCs w:val="28"/>
          <w14:textFill>
            <w14:solidFill>
              <w14:schemeClr w14:val="tx1"/>
            </w14:solidFill>
          </w14:textFill>
        </w:rPr>
        <w:t xml:space="preserve"> 010-69205993</w:t>
      </w:r>
    </w:p>
    <w:p>
      <w:pPr>
        <w:spacing w:line="360" w:lineRule="auto"/>
        <w:ind w:firstLine="2520" w:firstLineChars="9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牛振锋</w:t>
      </w:r>
      <w:r>
        <w:rPr>
          <w:rFonts w:eastAsia="仿宋"/>
          <w:color w:val="000000" w:themeColor="text1"/>
          <w:sz w:val="28"/>
          <w:szCs w:val="28"/>
          <w14:textFill>
            <w14:solidFill>
              <w14:schemeClr w14:val="tx1"/>
            </w14:solidFill>
          </w14:textFill>
        </w:rPr>
        <w:t xml:space="preserve"> 010-69296853</w:t>
      </w:r>
    </w:p>
    <w:p>
      <w:pPr>
        <w:spacing w:line="360" w:lineRule="auto"/>
        <w:ind w:firstLine="2520" w:firstLineChars="900"/>
        <w:rPr>
          <w:rFonts w:eastAsia="仿宋"/>
          <w:color w:val="000000" w:themeColor="text1"/>
          <w:sz w:val="28"/>
          <w:szCs w:val="28"/>
          <w:shd w:val="pct10" w:color="auto" w:fill="FFFFFF"/>
          <w14:textFill>
            <w14:solidFill>
              <w14:schemeClr w14:val="tx1"/>
            </w14:solidFill>
          </w14:textFill>
        </w:rPr>
      </w:pPr>
      <w:r>
        <w:rPr>
          <w:rFonts w:hint="eastAsia" w:eastAsia="仿宋"/>
          <w:color w:val="000000" w:themeColor="text1"/>
          <w:sz w:val="28"/>
          <w:szCs w:val="28"/>
          <w14:textFill>
            <w14:solidFill>
              <w14:schemeClr w14:val="tx1"/>
            </w14:solidFill>
          </w14:textFill>
        </w:rPr>
        <w:t>杨</w:t>
      </w:r>
      <w:r>
        <w:rPr>
          <w:rFonts w:eastAsia="仿宋"/>
          <w:color w:val="000000" w:themeColor="text1"/>
          <w:sz w:val="28"/>
          <w:szCs w:val="28"/>
          <w14:textFill>
            <w14:solidFill>
              <w14:schemeClr w14:val="tx1"/>
            </w14:solidFill>
          </w14:textFill>
        </w:rPr>
        <w:t xml:space="preserve">  </w:t>
      </w:r>
      <w:r>
        <w:rPr>
          <w:rFonts w:hint="eastAsia" w:eastAsia="仿宋"/>
          <w:color w:val="000000" w:themeColor="text1"/>
          <w:sz w:val="28"/>
          <w:szCs w:val="28"/>
          <w14:textFill>
            <w14:solidFill>
              <w14:schemeClr w14:val="tx1"/>
            </w14:solidFill>
          </w14:textFill>
        </w:rPr>
        <w:t>明</w:t>
      </w:r>
      <w:r>
        <w:rPr>
          <w:rFonts w:eastAsia="仿宋"/>
          <w:color w:val="000000" w:themeColor="text1"/>
          <w:sz w:val="28"/>
          <w:szCs w:val="28"/>
          <w14:textFill>
            <w14:solidFill>
              <w14:schemeClr w14:val="tx1"/>
            </w14:solidFill>
          </w14:textFill>
        </w:rPr>
        <w:t xml:space="preserve"> 010-69263814</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邮</w:t>
      </w:r>
      <w:r>
        <w:rPr>
          <w:rFonts w:eastAsia="仿宋"/>
          <w:color w:val="000000" w:themeColor="text1"/>
          <w:sz w:val="28"/>
          <w:szCs w:val="28"/>
          <w14:textFill>
            <w14:solidFill>
              <w14:schemeClr w14:val="tx1"/>
            </w14:solidFill>
          </w14:textFill>
        </w:rPr>
        <w:t xml:space="preserve">  </w:t>
      </w:r>
      <w:r>
        <w:rPr>
          <w:rFonts w:hint="eastAsia" w:eastAsia="仿宋"/>
          <w:color w:val="000000" w:themeColor="text1"/>
          <w:sz w:val="28"/>
          <w:szCs w:val="28"/>
          <w14:textFill>
            <w14:solidFill>
              <w14:schemeClr w14:val="tx1"/>
            </w14:solidFill>
          </w14:textFill>
        </w:rPr>
        <w:t>箱：</w:t>
      </w:r>
      <w:r>
        <w:rPr>
          <w:rFonts w:eastAsia="仿宋"/>
          <w:color w:val="000000" w:themeColor="text1"/>
          <w:sz w:val="28"/>
          <w:szCs w:val="28"/>
          <w14:textFill>
            <w14:solidFill>
              <w14:schemeClr w14:val="tx1"/>
            </w14:solidFill>
          </w14:textFill>
        </w:rPr>
        <w:t>F2008@vip.163.com</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传  真：010-</w:t>
      </w:r>
      <w:r>
        <w:rPr>
          <w:rFonts w:eastAsia="仿宋"/>
          <w:color w:val="000000" w:themeColor="text1"/>
          <w:sz w:val="28"/>
          <w:szCs w:val="28"/>
          <w14:textFill>
            <w14:solidFill>
              <w14:schemeClr w14:val="tx1"/>
            </w14:solidFill>
          </w14:textFill>
        </w:rPr>
        <w:t>69249580</w:t>
      </w:r>
    </w:p>
    <w:p>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地</w:t>
      </w:r>
      <w:r>
        <w:rPr>
          <w:rFonts w:eastAsia="仿宋"/>
          <w:color w:val="000000" w:themeColor="text1"/>
          <w:sz w:val="28"/>
          <w:szCs w:val="28"/>
          <w14:textFill>
            <w14:solidFill>
              <w14:schemeClr w14:val="tx1"/>
            </w14:solidFill>
          </w14:textFill>
        </w:rPr>
        <w:t xml:space="preserve">  </w:t>
      </w:r>
      <w:r>
        <w:rPr>
          <w:rFonts w:hint="eastAsia" w:eastAsia="仿宋"/>
          <w:color w:val="000000" w:themeColor="text1"/>
          <w:sz w:val="28"/>
          <w:szCs w:val="28"/>
          <w14:textFill>
            <w14:solidFill>
              <w14:schemeClr w14:val="tx1"/>
            </w14:solidFill>
          </w14:textFill>
        </w:rPr>
        <w:t>址：国家教育行政学院（北京市大兴区清源北路</w:t>
      </w:r>
      <w:r>
        <w:rPr>
          <w:rFonts w:eastAsia="仿宋"/>
          <w:color w:val="000000" w:themeColor="text1"/>
          <w:sz w:val="28"/>
          <w:szCs w:val="28"/>
          <w14:textFill>
            <w14:solidFill>
              <w14:schemeClr w14:val="tx1"/>
            </w14:solidFill>
          </w14:textFill>
        </w:rPr>
        <w:t>8</w:t>
      </w:r>
      <w:r>
        <w:rPr>
          <w:rFonts w:hint="eastAsia" w:eastAsia="仿宋"/>
          <w:color w:val="000000" w:themeColor="text1"/>
          <w:sz w:val="28"/>
          <w:szCs w:val="28"/>
          <w14:textFill>
            <w14:solidFill>
              <w14:schemeClr w14:val="tx1"/>
            </w14:solidFill>
          </w14:textFill>
        </w:rPr>
        <w:t>号）</w:t>
      </w:r>
    </w:p>
    <w:p>
      <w:pPr>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邮</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编：</w:t>
      </w:r>
      <w:r>
        <w:rPr>
          <w:rFonts w:eastAsia="仿宋" w:cs="仿宋"/>
          <w:color w:val="000000" w:themeColor="text1"/>
          <w:sz w:val="28"/>
          <w:szCs w:val="28"/>
          <w14:textFill>
            <w14:solidFill>
              <w14:schemeClr w14:val="tx1"/>
            </w14:solidFill>
          </w14:textFill>
        </w:rPr>
        <w:t>102617</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七、延伸服务</w:t>
      </w:r>
    </w:p>
    <w:p>
      <w:pPr>
        <w:ind w:firstLine="560" w:firstLineChars="200"/>
        <w:rPr>
          <w:rFonts w:ascii="黑体" w:hAnsi="黑体" w:eastAsia="黑体" w:cs="黑体"/>
          <w:sz w:val="28"/>
          <w:szCs w:val="28"/>
        </w:rPr>
      </w:pPr>
      <w:r>
        <w:rPr>
          <w:rFonts w:hint="eastAsia" w:eastAsia="仿宋"/>
          <w:sz w:val="28"/>
          <w:szCs w:val="28"/>
        </w:rPr>
        <w:t>本次培训可开展送培送教活动，费用另计。</w:t>
      </w:r>
    </w:p>
    <w:p>
      <w:pPr>
        <w:spacing w:line="360" w:lineRule="auto"/>
        <w:rPr>
          <w:rFonts w:ascii="仿宋_GB2312" w:eastAsia="仿宋_GB2312" w:hAnsiTheme="minorHAnsi" w:cstheme="minorBidi"/>
          <w:color w:val="000000" w:themeColor="text1"/>
          <w:sz w:val="28"/>
          <w:szCs w:val="28"/>
          <w14:textFill>
            <w14:solidFill>
              <w14:schemeClr w14:val="tx1"/>
            </w14:solidFill>
          </w14:textFill>
        </w:rPr>
      </w:pPr>
    </w:p>
    <w:p>
      <w:pPr>
        <w:spacing w:line="360" w:lineRule="auto"/>
        <w:ind w:firstLine="560" w:firstLineChars="200"/>
        <w:rPr>
          <w:rFonts w:eastAsia="仿宋"/>
          <w:sz w:val="28"/>
          <w:szCs w:val="28"/>
        </w:rPr>
      </w:pPr>
      <w:r>
        <w:rPr>
          <w:rFonts w:hint="eastAsia" w:ascii="仿宋" w:hAnsi="仿宋" w:eastAsia="仿宋"/>
          <w:sz w:val="28"/>
          <w:szCs w:val="28"/>
        </w:rPr>
        <w:t>附件</w:t>
      </w:r>
      <w:r>
        <w:rPr>
          <w:rFonts w:hint="eastAsia" w:eastAsia="仿宋"/>
          <w:sz w:val="28"/>
          <w:szCs w:val="28"/>
        </w:rPr>
        <w:t>：</w:t>
      </w:r>
      <w:r>
        <w:rPr>
          <w:rFonts w:eastAsia="仿宋"/>
          <w:sz w:val="28"/>
          <w:szCs w:val="28"/>
        </w:rPr>
        <w:t>1.</w:t>
      </w:r>
      <w:r>
        <w:rPr>
          <w:rFonts w:hint="eastAsia" w:eastAsia="仿宋"/>
          <w:sz w:val="28"/>
          <w:szCs w:val="28"/>
        </w:rPr>
        <w:t>第三期高校教师教学能力提升与“金课”建设专题网络培训课程列表</w:t>
      </w:r>
    </w:p>
    <w:p>
      <w:pPr>
        <w:spacing w:line="360" w:lineRule="auto"/>
        <w:ind w:firstLine="1400" w:firstLineChars="500"/>
        <w:rPr>
          <w:rFonts w:eastAsia="仿宋"/>
          <w:sz w:val="28"/>
          <w:szCs w:val="28"/>
        </w:rPr>
      </w:pPr>
      <w:r>
        <w:rPr>
          <w:rFonts w:eastAsia="仿宋"/>
          <w:sz w:val="28"/>
          <w:szCs w:val="28"/>
        </w:rPr>
        <w:t>2.</w:t>
      </w:r>
      <w:r>
        <w:rPr>
          <w:rFonts w:hint="eastAsia" w:eastAsia="仿宋"/>
          <w:sz w:val="28"/>
          <w:szCs w:val="28"/>
        </w:rPr>
        <w:t>第三期高校教师教学能力提升与“金课”建设专题网络培训报名表</w:t>
      </w:r>
    </w:p>
    <w:p>
      <w:pPr>
        <w:wordWrap w:val="0"/>
        <w:spacing w:line="360" w:lineRule="auto"/>
        <w:ind w:firstLine="560" w:firstLineChars="200"/>
        <w:jc w:val="right"/>
        <w:rPr>
          <w:rFonts w:eastAsia="仿宋"/>
          <w:sz w:val="28"/>
          <w:szCs w:val="28"/>
        </w:rPr>
      </w:pPr>
      <w:r>
        <w:rPr>
          <w:rFonts w:hint="eastAsia" w:eastAsia="仿宋"/>
          <w:sz w:val="28"/>
          <w:szCs w:val="28"/>
        </w:rPr>
        <w:t>国家教育行政学院</w:t>
      </w:r>
      <w:r>
        <w:rPr>
          <w:rFonts w:eastAsia="仿宋"/>
          <w:sz w:val="28"/>
          <w:szCs w:val="28"/>
        </w:rPr>
        <w:t xml:space="preserve">    </w:t>
      </w:r>
    </w:p>
    <w:p>
      <w:pPr>
        <w:wordWrap w:val="0"/>
        <w:spacing w:line="360" w:lineRule="auto"/>
        <w:ind w:firstLine="560" w:firstLineChars="200"/>
        <w:jc w:val="right"/>
        <w:rPr>
          <w:rFonts w:eastAsia="仿宋"/>
          <w:sz w:val="28"/>
          <w:szCs w:val="28"/>
        </w:rPr>
      </w:pPr>
      <w:r>
        <w:rPr>
          <w:rFonts w:eastAsia="仿宋"/>
          <w:sz w:val="28"/>
          <w:szCs w:val="28"/>
        </w:rPr>
        <w:t>2019</w:t>
      </w:r>
      <w:r>
        <w:rPr>
          <w:rFonts w:hint="eastAsia" w:eastAsia="仿宋"/>
          <w:sz w:val="28"/>
          <w:szCs w:val="28"/>
        </w:rPr>
        <w:t>年</w:t>
      </w:r>
      <w:r>
        <w:rPr>
          <w:rFonts w:eastAsia="仿宋"/>
          <w:sz w:val="28"/>
          <w:szCs w:val="28"/>
        </w:rPr>
        <w:t>9</w:t>
      </w:r>
      <w:r>
        <w:rPr>
          <w:rFonts w:hint="eastAsia" w:eastAsia="仿宋"/>
          <w:sz w:val="28"/>
          <w:szCs w:val="28"/>
        </w:rPr>
        <w:t>月</w:t>
      </w:r>
      <w:r>
        <w:rPr>
          <w:rFonts w:eastAsia="仿宋"/>
          <w:sz w:val="28"/>
          <w:szCs w:val="28"/>
        </w:rPr>
        <w:t>1</w:t>
      </w:r>
      <w:r>
        <w:rPr>
          <w:rFonts w:hint="eastAsia" w:eastAsia="仿宋"/>
          <w:sz w:val="28"/>
          <w:szCs w:val="28"/>
          <w:lang w:val="en-US" w:eastAsia="zh-CN"/>
        </w:rPr>
        <w:t>6</w:t>
      </w:r>
      <w:r>
        <w:rPr>
          <w:rFonts w:hint="eastAsia" w:eastAsia="仿宋"/>
          <w:sz w:val="28"/>
          <w:szCs w:val="28"/>
        </w:rPr>
        <w:t>日</w:t>
      </w:r>
      <w:r>
        <w:rPr>
          <w:rFonts w:eastAsia="仿宋"/>
          <w:sz w:val="28"/>
          <w:szCs w:val="28"/>
        </w:rPr>
        <w:t xml:space="preserve">    </w:t>
      </w:r>
    </w:p>
    <w:p>
      <w:pPr>
        <w:widowControl/>
        <w:spacing w:line="360" w:lineRule="auto"/>
        <w:jc w:val="left"/>
        <w:rPr>
          <w:rFonts w:ascii="黑体" w:hAnsi="黑体" w:eastAsia="黑体"/>
          <w:color w:val="000000" w:themeColor="text1"/>
          <w:sz w:val="28"/>
          <w:szCs w:val="28"/>
          <w14:textFill>
            <w14:solidFill>
              <w14:schemeClr w14:val="tx1"/>
            </w14:solidFill>
          </w14:textFill>
        </w:rPr>
      </w:pPr>
      <w:r>
        <w:rPr>
          <w:rFonts w:eastAsia="仿宋"/>
          <w:sz w:val="28"/>
          <w:szCs w:val="28"/>
        </w:rPr>
        <w:br w:type="page"/>
      </w:r>
      <w:r>
        <w:rPr>
          <w:rFonts w:hint="eastAsia" w:ascii="黑体" w:hAnsi="黑体" w:eastAsia="黑体"/>
          <w:color w:val="000000" w:themeColor="text1"/>
          <w:sz w:val="28"/>
          <w:szCs w:val="28"/>
          <w14:textFill>
            <w14:solidFill>
              <w14:schemeClr w14:val="tx1"/>
            </w14:solidFill>
          </w14:textFill>
        </w:rPr>
        <w:t>附件</w:t>
      </w:r>
      <w:r>
        <w:rPr>
          <w:rFonts w:ascii="黑体" w:hAnsi="黑体" w:eastAsia="黑体"/>
          <w:color w:val="000000" w:themeColor="text1"/>
          <w:sz w:val="28"/>
          <w:szCs w:val="28"/>
          <w14:textFill>
            <w14:solidFill>
              <w14:schemeClr w14:val="tx1"/>
            </w14:solidFill>
          </w14:textFill>
        </w:rPr>
        <w:t>1</w:t>
      </w:r>
    </w:p>
    <w:p>
      <w:pPr>
        <w:spacing w:line="360" w:lineRule="auto"/>
        <w:jc w:val="center"/>
        <w:rPr>
          <w:rFonts w:ascii="黑体" w:hAnsi="黑体" w:eastAsia="黑体"/>
          <w:sz w:val="32"/>
          <w:szCs w:val="32"/>
        </w:rPr>
      </w:pPr>
      <w:r>
        <w:rPr>
          <w:rFonts w:hint="eastAsia" w:ascii="黑体" w:hAnsi="黑体" w:eastAsia="黑体"/>
          <w:sz w:val="32"/>
          <w:szCs w:val="32"/>
        </w:rPr>
        <w:t>第三期高校教师教学能力提升与“金课”建设专题</w:t>
      </w:r>
    </w:p>
    <w:p>
      <w:pPr>
        <w:spacing w:line="360" w:lineRule="auto"/>
        <w:jc w:val="center"/>
        <w:rPr>
          <w:rFonts w:ascii="楷体" w:hAnsi="楷体" w:eastAsia="楷体"/>
          <w:sz w:val="32"/>
          <w:szCs w:val="32"/>
        </w:rPr>
      </w:pPr>
      <w:r>
        <w:rPr>
          <w:rFonts w:hint="eastAsia" w:ascii="黑体" w:hAnsi="黑体" w:eastAsia="黑体"/>
          <w:sz w:val="32"/>
          <w:szCs w:val="32"/>
        </w:rPr>
        <w:t>网络培训课程列表（本科）</w:t>
      </w:r>
    </w:p>
    <w:tbl>
      <w:tblPr>
        <w:tblStyle w:val="9"/>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4"/>
        <w:gridCol w:w="993"/>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4"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把握高教改革动态，促进高教教学发展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827"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贯彻落实全国教育大会精神的辅导报告</w:t>
            </w:r>
          </w:p>
        </w:tc>
        <w:tc>
          <w:tcPr>
            <w:tcW w:w="993" w:type="dxa"/>
            <w:vAlign w:val="center"/>
          </w:tcPr>
          <w:p>
            <w:pPr>
              <w:jc w:val="center"/>
              <w:rPr>
                <w:rFonts w:ascii="仿宋" w:hAnsi="仿宋" w:eastAsia="仿宋"/>
                <w:sz w:val="24"/>
              </w:rPr>
            </w:pPr>
            <w:r>
              <w:rPr>
                <w:rFonts w:hint="eastAsia" w:ascii="仿宋" w:hAnsi="仿宋" w:eastAsia="仿宋"/>
                <w:sz w:val="24"/>
              </w:rPr>
              <w:t>孙</w:t>
            </w:r>
            <w:r>
              <w:rPr>
                <w:rFonts w:ascii="仿宋" w:hAnsi="仿宋" w:eastAsia="仿宋"/>
                <w:sz w:val="24"/>
              </w:rPr>
              <w:t xml:space="preserve">  </w:t>
            </w:r>
            <w:r>
              <w:rPr>
                <w:rFonts w:hint="eastAsia" w:ascii="仿宋" w:hAnsi="仿宋" w:eastAsia="仿宋"/>
                <w:sz w:val="24"/>
              </w:rPr>
              <w:t>尧</w:t>
            </w:r>
          </w:p>
        </w:tc>
        <w:tc>
          <w:tcPr>
            <w:tcW w:w="3827" w:type="dxa"/>
            <w:vAlign w:val="center"/>
          </w:tcPr>
          <w:p>
            <w:pPr>
              <w:rPr>
                <w:rFonts w:ascii="仿宋" w:hAnsi="仿宋" w:eastAsia="仿宋"/>
                <w:sz w:val="24"/>
              </w:rPr>
            </w:pPr>
            <w:r>
              <w:rPr>
                <w:rFonts w:hint="eastAsia" w:ascii="仿宋" w:hAnsi="仿宋" w:eastAsia="仿宋"/>
                <w:color w:val="000000" w:themeColor="text1"/>
                <w:sz w:val="24"/>
                <w14:textFill>
                  <w14:solidFill>
                    <w14:schemeClr w14:val="tx1"/>
                  </w14:solidFill>
                </w14:textFill>
              </w:rPr>
              <w:t>教育部党组成员、副部长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人才培养为本 本科教育是根——学习贯彻全国教育大会精神体会</w:t>
            </w:r>
          </w:p>
        </w:tc>
        <w:tc>
          <w:tcPr>
            <w:tcW w:w="993" w:type="dxa"/>
            <w:vAlign w:val="center"/>
          </w:tcPr>
          <w:p>
            <w:pPr>
              <w:jc w:val="center"/>
              <w:rPr>
                <w:rFonts w:ascii="仿宋" w:hAnsi="仿宋" w:eastAsia="仿宋"/>
                <w:sz w:val="24"/>
              </w:rPr>
            </w:pPr>
            <w:r>
              <w:rPr>
                <w:rFonts w:hint="eastAsia" w:ascii="仿宋" w:hAnsi="仿宋" w:eastAsia="仿宋"/>
                <w:sz w:val="24"/>
              </w:rPr>
              <w:t>吴</w:t>
            </w:r>
            <w:r>
              <w:rPr>
                <w:rFonts w:ascii="仿宋" w:hAnsi="仿宋" w:eastAsia="仿宋"/>
                <w:sz w:val="24"/>
              </w:rPr>
              <w:t xml:space="preserve">  </w:t>
            </w:r>
            <w:r>
              <w:rPr>
                <w:rFonts w:hint="eastAsia" w:ascii="仿宋" w:hAnsi="仿宋" w:eastAsia="仿宋"/>
                <w:sz w:val="24"/>
              </w:rPr>
              <w:t>岩</w:t>
            </w:r>
          </w:p>
        </w:tc>
        <w:tc>
          <w:tcPr>
            <w:tcW w:w="3827" w:type="dxa"/>
            <w:vAlign w:val="center"/>
          </w:tcPr>
          <w:p>
            <w:pPr>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教育部高等教育司司长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left"/>
              <w:rPr>
                <w:rFonts w:ascii="仿宋" w:hAnsi="仿宋" w:eastAsia="仿宋"/>
                <w:color w:val="000000"/>
                <w:sz w:val="24"/>
              </w:rPr>
            </w:pPr>
            <w:r>
              <w:rPr>
                <w:rFonts w:hint="eastAsia" w:ascii="仿宋" w:hAnsi="仿宋" w:eastAsia="仿宋"/>
                <w:color w:val="000000"/>
                <w:sz w:val="24"/>
              </w:rPr>
              <w:t>加快建设现代化教育强国，办好人民满意的教育——习近平总书记关于教育的重要论述学习体会</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陈子季</w:t>
            </w:r>
          </w:p>
        </w:tc>
        <w:tc>
          <w:tcPr>
            <w:tcW w:w="3827" w:type="dxa"/>
            <w:vAlign w:val="center"/>
          </w:tcPr>
          <w:p>
            <w:pPr>
              <w:jc w:val="left"/>
              <w:rPr>
                <w:rFonts w:ascii="仿宋" w:hAnsi="仿宋" w:eastAsia="仿宋"/>
                <w:color w:val="000000"/>
                <w:sz w:val="24"/>
              </w:rPr>
            </w:pPr>
            <w:r>
              <w:rPr>
                <w:rFonts w:hint="eastAsia" w:ascii="仿宋" w:hAnsi="仿宋" w:eastAsia="仿宋"/>
                <w:color w:val="000000"/>
                <w:sz w:val="24"/>
              </w:rPr>
              <w:t>教育部职业教育与成人教育司司长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贯彻落实全国教育大会精神 推动建设一流本科教育</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马陆亭</w:t>
            </w:r>
          </w:p>
        </w:tc>
        <w:tc>
          <w:tcPr>
            <w:tcW w:w="3827" w:type="dxa"/>
            <w:vAlign w:val="center"/>
          </w:tcPr>
          <w:p>
            <w:pPr>
              <w:jc w:val="left"/>
              <w:rPr>
                <w:rFonts w:ascii="仿宋" w:hAnsi="仿宋" w:eastAsia="仿宋"/>
                <w:color w:val="000000"/>
                <w:sz w:val="24"/>
              </w:rPr>
            </w:pPr>
            <w:r>
              <w:rPr>
                <w:rFonts w:hint="eastAsia" w:ascii="仿宋" w:hAnsi="仿宋" w:eastAsia="仿宋"/>
                <w:color w:val="000000"/>
                <w:sz w:val="24"/>
              </w:rPr>
              <w:t>教育部教育发展研究中心副主任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4"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学习新理念新技术新方法，提升教学能力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827"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大学卓越教学：内涵、结构与评价</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陆根书</w:t>
            </w:r>
          </w:p>
        </w:tc>
        <w:tc>
          <w:tcPr>
            <w:tcW w:w="3827" w:type="dxa"/>
            <w:vAlign w:val="center"/>
          </w:tcPr>
          <w:p>
            <w:pPr>
              <w:rPr>
                <w:rFonts w:ascii="仿宋" w:hAnsi="仿宋" w:eastAsia="仿宋"/>
                <w:color w:val="000000"/>
                <w:sz w:val="24"/>
              </w:rPr>
            </w:pPr>
            <w:r>
              <w:rPr>
                <w:rFonts w:hint="eastAsia" w:ascii="仿宋" w:hAnsi="仿宋" w:eastAsia="仿宋"/>
                <w:color w:val="000000"/>
                <w:sz w:val="24"/>
              </w:rPr>
              <w:t>西安交通大学高等教育研究所所长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本科教学：双一流建设的突破点——基于学科、专业和课程关系的视角</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叶飞帆</w:t>
            </w:r>
          </w:p>
        </w:tc>
        <w:tc>
          <w:tcPr>
            <w:tcW w:w="3827" w:type="dxa"/>
            <w:vAlign w:val="center"/>
          </w:tcPr>
          <w:p>
            <w:pPr>
              <w:rPr>
                <w:rFonts w:ascii="仿宋" w:hAnsi="仿宋" w:eastAsia="仿宋"/>
                <w:color w:val="000000"/>
                <w:sz w:val="24"/>
              </w:rPr>
            </w:pPr>
            <w:r>
              <w:rPr>
                <w:rFonts w:hint="eastAsia" w:ascii="仿宋" w:hAnsi="仿宋" w:eastAsia="仿宋"/>
                <w:color w:val="000000"/>
                <w:sz w:val="24"/>
              </w:rPr>
              <w:t>宁波大学高等教育研究所教授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如何让你的学生爱上学习</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李丹青</w:t>
            </w:r>
          </w:p>
        </w:tc>
        <w:tc>
          <w:tcPr>
            <w:tcW w:w="3827" w:type="dxa"/>
            <w:vAlign w:val="center"/>
          </w:tcPr>
          <w:p>
            <w:pPr>
              <w:rPr>
                <w:rFonts w:ascii="仿宋" w:hAnsi="仿宋" w:eastAsia="仿宋"/>
                <w:color w:val="000000"/>
                <w:sz w:val="24"/>
              </w:rPr>
            </w:pPr>
            <w:r>
              <w:rPr>
                <w:rFonts w:hint="eastAsia" w:ascii="仿宋" w:hAnsi="仿宋" w:eastAsia="仿宋"/>
                <w:color w:val="000000"/>
                <w:sz w:val="24"/>
              </w:rPr>
              <w:t>中国计量大学标准化学院院长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高校课堂教学：问题与对策</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赵丽琴</w:t>
            </w:r>
          </w:p>
        </w:tc>
        <w:tc>
          <w:tcPr>
            <w:tcW w:w="3827" w:type="dxa"/>
            <w:vAlign w:val="center"/>
          </w:tcPr>
          <w:p>
            <w:pPr>
              <w:rPr>
                <w:rFonts w:ascii="仿宋" w:hAnsi="仿宋" w:eastAsia="仿宋"/>
                <w:color w:val="000000"/>
                <w:sz w:val="24"/>
              </w:rPr>
            </w:pPr>
            <w:r>
              <w:rPr>
                <w:rFonts w:hint="eastAsia" w:ascii="仿宋" w:hAnsi="仿宋" w:eastAsia="仿宋"/>
                <w:color w:val="000000"/>
                <w:sz w:val="24"/>
              </w:rPr>
              <w:t>北京工业大学教授、研究生督导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以学生为中心的课程教学设计</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郭江峰</w:t>
            </w:r>
          </w:p>
        </w:tc>
        <w:tc>
          <w:tcPr>
            <w:tcW w:w="3827" w:type="dxa"/>
            <w:vAlign w:val="center"/>
          </w:tcPr>
          <w:p>
            <w:pPr>
              <w:rPr>
                <w:rFonts w:ascii="仿宋" w:hAnsi="仿宋" w:eastAsia="仿宋"/>
                <w:color w:val="000000"/>
                <w:sz w:val="24"/>
              </w:rPr>
            </w:pPr>
            <w:r>
              <w:rPr>
                <w:rFonts w:hint="eastAsia" w:ascii="仿宋" w:hAnsi="仿宋" w:eastAsia="仿宋"/>
                <w:color w:val="000000"/>
                <w:sz w:val="24"/>
              </w:rPr>
              <w:t>浙江理工大学教学发展中心主任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基于雨课堂的智慧教学设计与实践</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吕秋亮</w:t>
            </w:r>
          </w:p>
        </w:tc>
        <w:tc>
          <w:tcPr>
            <w:tcW w:w="3827" w:type="dxa"/>
            <w:vAlign w:val="center"/>
          </w:tcPr>
          <w:p>
            <w:pPr>
              <w:rPr>
                <w:rFonts w:ascii="仿宋" w:hAnsi="仿宋" w:eastAsia="仿宋"/>
                <w:color w:val="000000"/>
                <w:sz w:val="24"/>
              </w:rPr>
            </w:pPr>
            <w:r>
              <w:rPr>
                <w:rFonts w:hint="eastAsia" w:ascii="仿宋" w:hAnsi="仿宋" w:eastAsia="仿宋"/>
                <w:color w:val="000000"/>
                <w:sz w:val="24"/>
              </w:rPr>
              <w:t>清华大学“雨课堂”联合创始人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课堂教学的方法与技巧——课堂教学的内容</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熊庆旭</w:t>
            </w:r>
          </w:p>
        </w:tc>
        <w:tc>
          <w:tcPr>
            <w:tcW w:w="3827" w:type="dxa"/>
            <w:vAlign w:val="center"/>
          </w:tcPr>
          <w:p>
            <w:pPr>
              <w:rPr>
                <w:rFonts w:ascii="仿宋" w:hAnsi="仿宋" w:eastAsia="仿宋"/>
                <w:color w:val="000000"/>
                <w:sz w:val="24"/>
              </w:rPr>
            </w:pPr>
            <w:r>
              <w:rPr>
                <w:rFonts w:hint="eastAsia" w:ascii="仿宋" w:hAnsi="仿宋" w:eastAsia="仿宋"/>
                <w:color w:val="000000"/>
                <w:sz w:val="24"/>
              </w:rPr>
              <w:t>北京航空航天大学电子信息工程学院教授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4"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落实“金课”建设要求，打造高教“金课”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827"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立德树人，“金课”建设的根本</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李新萍</w:t>
            </w:r>
          </w:p>
        </w:tc>
        <w:tc>
          <w:tcPr>
            <w:tcW w:w="3827" w:type="dxa"/>
            <w:vAlign w:val="center"/>
          </w:tcPr>
          <w:p>
            <w:pPr>
              <w:rPr>
                <w:rFonts w:ascii="仿宋" w:hAnsi="仿宋" w:eastAsia="仿宋"/>
                <w:color w:val="000000"/>
                <w:sz w:val="24"/>
              </w:rPr>
            </w:pPr>
            <w:r>
              <w:rPr>
                <w:rFonts w:hint="eastAsia" w:ascii="仿宋" w:hAnsi="仿宋" w:eastAsia="仿宋"/>
                <w:color w:val="000000"/>
                <w:sz w:val="24"/>
              </w:rPr>
              <w:t>陕西铁路工程职业技术学院教授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聚焦“金课”建设，提升课堂质量</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李新萍</w:t>
            </w:r>
          </w:p>
        </w:tc>
        <w:tc>
          <w:tcPr>
            <w:tcW w:w="3827" w:type="dxa"/>
            <w:vAlign w:val="center"/>
          </w:tcPr>
          <w:p>
            <w:pPr>
              <w:rPr>
                <w:rFonts w:ascii="仿宋" w:hAnsi="仿宋" w:eastAsia="仿宋"/>
                <w:color w:val="000000"/>
                <w:sz w:val="24"/>
              </w:rPr>
            </w:pPr>
            <w:r>
              <w:rPr>
                <w:rFonts w:hint="eastAsia" w:ascii="仿宋" w:hAnsi="仿宋" w:eastAsia="仿宋"/>
                <w:color w:val="000000"/>
                <w:sz w:val="24"/>
              </w:rPr>
              <w:t>陕西铁路工程职业技术学院教授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如何打造信息时代的金课</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王竹立</w:t>
            </w:r>
          </w:p>
        </w:tc>
        <w:tc>
          <w:tcPr>
            <w:tcW w:w="3827" w:type="dxa"/>
            <w:vAlign w:val="center"/>
          </w:tcPr>
          <w:p>
            <w:pPr>
              <w:rPr>
                <w:rFonts w:ascii="仿宋" w:hAnsi="仿宋" w:eastAsia="仿宋"/>
                <w:color w:val="000000"/>
                <w:sz w:val="24"/>
              </w:rPr>
            </w:pPr>
            <w:r>
              <w:rPr>
                <w:rFonts w:hint="eastAsia" w:ascii="仿宋" w:hAnsi="仿宋" w:eastAsia="仿宋"/>
                <w:color w:val="000000"/>
                <w:sz w:val="24"/>
              </w:rPr>
              <w:t>中山大学教师发展中心培训专家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教与学共同改进的炼“金”之法——基于</w:t>
            </w:r>
            <w:r>
              <w:rPr>
                <w:rFonts w:ascii="仿宋" w:hAnsi="仿宋" w:eastAsia="仿宋"/>
                <w:color w:val="000000"/>
                <w:sz w:val="24"/>
              </w:rPr>
              <w:t xml:space="preserve">BOPPPS </w:t>
            </w:r>
            <w:r>
              <w:rPr>
                <w:rFonts w:hint="eastAsia" w:ascii="仿宋" w:hAnsi="仿宋" w:eastAsia="仿宋"/>
                <w:color w:val="000000"/>
                <w:sz w:val="24"/>
              </w:rPr>
              <w:t>、对分、雨课堂的混合式课堂教学模式</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冯瑞玲</w:t>
            </w:r>
          </w:p>
        </w:tc>
        <w:tc>
          <w:tcPr>
            <w:tcW w:w="3827" w:type="dxa"/>
            <w:vAlign w:val="center"/>
          </w:tcPr>
          <w:p>
            <w:pPr>
              <w:rPr>
                <w:rFonts w:ascii="仿宋" w:hAnsi="仿宋" w:eastAsia="仿宋"/>
                <w:color w:val="000000"/>
                <w:sz w:val="24"/>
              </w:rPr>
            </w:pPr>
            <w:r>
              <w:rPr>
                <w:rFonts w:hint="eastAsia" w:ascii="仿宋" w:hAnsi="仿宋" w:eastAsia="仿宋"/>
                <w:color w:val="000000"/>
                <w:sz w:val="24"/>
              </w:rPr>
              <w:t>北京交通大学教授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有效教学</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张建群</w:t>
            </w:r>
          </w:p>
        </w:tc>
        <w:tc>
          <w:tcPr>
            <w:tcW w:w="3827" w:type="dxa"/>
            <w:vAlign w:val="center"/>
          </w:tcPr>
          <w:p>
            <w:pPr>
              <w:rPr>
                <w:rFonts w:ascii="仿宋" w:hAnsi="仿宋" w:eastAsia="仿宋"/>
                <w:color w:val="000000"/>
                <w:sz w:val="24"/>
              </w:rPr>
            </w:pPr>
            <w:r>
              <w:rPr>
                <w:rFonts w:hint="eastAsia" w:ascii="仿宋" w:hAnsi="仿宋" w:eastAsia="仿宋"/>
                <w:color w:val="000000"/>
                <w:sz w:val="24"/>
              </w:rPr>
              <w:t>北京交通大学教授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4"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厚植家国情怀，培养造就四有好老师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827"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师德与得失</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王士祥</w:t>
            </w:r>
          </w:p>
        </w:tc>
        <w:tc>
          <w:tcPr>
            <w:tcW w:w="3827" w:type="dxa"/>
            <w:vAlign w:val="center"/>
          </w:tcPr>
          <w:p>
            <w:pPr>
              <w:rPr>
                <w:rFonts w:ascii="仿宋" w:hAnsi="仿宋" w:eastAsia="仿宋"/>
                <w:color w:val="000000"/>
                <w:sz w:val="24"/>
              </w:rPr>
            </w:pPr>
            <w:r>
              <w:rPr>
                <w:rFonts w:hint="eastAsia" w:ascii="仿宋" w:hAnsi="仿宋" w:eastAsia="仿宋"/>
                <w:color w:val="000000"/>
                <w:sz w:val="24"/>
              </w:rPr>
              <w:t>郑州大学文学院教授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教育与幸福</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文东茅</w:t>
            </w:r>
          </w:p>
        </w:tc>
        <w:tc>
          <w:tcPr>
            <w:tcW w:w="3827" w:type="dxa"/>
            <w:vAlign w:val="center"/>
          </w:tcPr>
          <w:p>
            <w:pPr>
              <w:rPr>
                <w:rFonts w:ascii="仿宋" w:hAnsi="仿宋" w:eastAsia="仿宋"/>
                <w:color w:val="000000"/>
                <w:sz w:val="24"/>
              </w:rPr>
            </w:pPr>
            <w:r>
              <w:rPr>
                <w:rFonts w:hint="eastAsia" w:ascii="仿宋" w:hAnsi="仿宋" w:eastAsia="仿宋"/>
                <w:color w:val="000000"/>
                <w:sz w:val="24"/>
              </w:rPr>
              <w:t>北京大学社会科学部副主任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青年教师教学能力的培养与提升</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俎云霄</w:t>
            </w:r>
          </w:p>
        </w:tc>
        <w:tc>
          <w:tcPr>
            <w:tcW w:w="3827" w:type="dxa"/>
            <w:vAlign w:val="center"/>
          </w:tcPr>
          <w:p>
            <w:pPr>
              <w:rPr>
                <w:rFonts w:ascii="仿宋" w:hAnsi="仿宋" w:eastAsia="仿宋"/>
                <w:color w:val="000000"/>
                <w:sz w:val="24"/>
              </w:rPr>
            </w:pPr>
            <w:r>
              <w:rPr>
                <w:rFonts w:hint="eastAsia" w:ascii="仿宋" w:hAnsi="仿宋" w:eastAsia="仿宋"/>
                <w:color w:val="000000"/>
                <w:sz w:val="24"/>
              </w:rPr>
              <w:t>北京邮电大学电子工程学院教授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新时代教师研究素质与能力提升策略</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高书国</w:t>
            </w:r>
          </w:p>
        </w:tc>
        <w:tc>
          <w:tcPr>
            <w:tcW w:w="3827" w:type="dxa"/>
            <w:vAlign w:val="center"/>
          </w:tcPr>
          <w:p>
            <w:pPr>
              <w:rPr>
                <w:rFonts w:ascii="仿宋" w:hAnsi="仿宋" w:eastAsia="仿宋"/>
                <w:color w:val="000000"/>
                <w:sz w:val="24"/>
              </w:rPr>
            </w:pPr>
            <w:r>
              <w:rPr>
                <w:rFonts w:hint="eastAsia" w:ascii="仿宋" w:hAnsi="仿宋" w:eastAsia="仿宋"/>
                <w:color w:val="000000"/>
                <w:sz w:val="24"/>
              </w:rPr>
              <w:t>中国教育学会副秘书长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教师职业生涯规划的制定</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傅树京</w:t>
            </w:r>
          </w:p>
        </w:tc>
        <w:tc>
          <w:tcPr>
            <w:tcW w:w="3827" w:type="dxa"/>
            <w:vAlign w:val="center"/>
          </w:tcPr>
          <w:p>
            <w:pPr>
              <w:rPr>
                <w:rFonts w:ascii="仿宋" w:hAnsi="仿宋" w:eastAsia="仿宋"/>
                <w:color w:val="000000"/>
                <w:sz w:val="24"/>
              </w:rPr>
            </w:pPr>
            <w:r>
              <w:rPr>
                <w:rFonts w:hint="eastAsia" w:ascii="仿宋" w:hAnsi="仿宋" w:eastAsia="仿宋"/>
                <w:color w:val="000000"/>
                <w:sz w:val="24"/>
              </w:rPr>
              <w:t>首都师范大学教授</w:t>
            </w:r>
          </w:p>
        </w:tc>
      </w:tr>
    </w:tbl>
    <w:p>
      <w:pPr>
        <w:spacing w:line="360" w:lineRule="auto"/>
        <w:ind w:firstLine="105" w:firstLineChars="50"/>
        <w:textAlignment w:val="baseline"/>
        <w:rPr>
          <w:rFonts w:eastAsia="仿宋" w:cs="仿宋"/>
          <w:color w:val="000000" w:themeColor="text1"/>
          <w:szCs w:val="21"/>
          <w14:textFill>
            <w14:solidFill>
              <w14:schemeClr w14:val="tx1"/>
            </w14:solidFill>
          </w14:textFill>
        </w:rPr>
      </w:pPr>
      <w:r>
        <w:rPr>
          <w:rFonts w:eastAsia="仿宋" w:cs="仿宋"/>
          <w:color w:val="000000" w:themeColor="text1"/>
          <w:szCs w:val="21"/>
          <w14:textFill>
            <w14:solidFill>
              <w14:schemeClr w14:val="tx1"/>
            </w14:solidFill>
          </w14:textFill>
        </w:rPr>
        <w:t>说明：1.个别课程或稍有调整，请以平台最终发布课程为准；</w:t>
      </w:r>
      <w:r>
        <w:rPr>
          <w:rFonts w:eastAsia="仿宋" w:cs="仿宋"/>
          <w:color w:val="000000" w:themeColor="text1"/>
          <w:szCs w:val="21"/>
          <w14:textFill>
            <w14:solidFill>
              <w14:schemeClr w14:val="tx1"/>
            </w14:solidFill>
          </w14:textFill>
        </w:rPr>
        <w:br w:type="textWrapping"/>
      </w:r>
      <w:r>
        <w:rPr>
          <w:rFonts w:eastAsia="仿宋" w:cs="仿宋"/>
          <w:color w:val="000000" w:themeColor="text1"/>
          <w:szCs w:val="21"/>
          <w14:textFill>
            <w14:solidFill>
              <w14:schemeClr w14:val="tx1"/>
            </w14:solidFill>
          </w14:textFill>
        </w:rPr>
        <w:t>         2.课程主讲人职务为课程录制时的职务。</w:t>
      </w:r>
    </w:p>
    <w:p>
      <w:pPr>
        <w:spacing w:line="360" w:lineRule="auto"/>
        <w:ind w:firstLine="140" w:firstLineChars="50"/>
        <w:textAlignment w:val="baseline"/>
        <w:rPr>
          <w:rFonts w:eastAsia="仿宋" w:cs="仿宋"/>
          <w:color w:val="000000" w:themeColor="text1"/>
          <w:sz w:val="28"/>
          <w:szCs w:val="28"/>
          <w14:textFill>
            <w14:solidFill>
              <w14:schemeClr w14:val="tx1"/>
            </w14:solidFill>
          </w14:textFill>
        </w:rPr>
      </w:pPr>
      <w:r>
        <w:rPr>
          <w:rFonts w:eastAsia="仿宋" w:cs="仿宋"/>
          <w:color w:val="000000" w:themeColor="text1"/>
          <w:sz w:val="28"/>
          <w:szCs w:val="28"/>
          <w14:textFill>
            <w14:solidFill>
              <w14:schemeClr w14:val="tx1"/>
            </w14:solidFill>
          </w14:textFill>
        </w:rPr>
        <w:br w:type="page"/>
      </w:r>
    </w:p>
    <w:p>
      <w:pPr>
        <w:spacing w:line="360" w:lineRule="auto"/>
        <w:jc w:val="center"/>
        <w:rPr>
          <w:rFonts w:ascii="黑体" w:hAnsi="黑体" w:eastAsia="黑体"/>
          <w:sz w:val="32"/>
          <w:szCs w:val="32"/>
        </w:rPr>
      </w:pPr>
      <w:r>
        <w:rPr>
          <w:rFonts w:hint="eastAsia" w:ascii="黑体" w:hAnsi="黑体" w:eastAsia="黑体"/>
          <w:sz w:val="32"/>
          <w:szCs w:val="32"/>
        </w:rPr>
        <w:t>第三期高校教师教学能力提升与“金课”建设专题</w:t>
      </w:r>
    </w:p>
    <w:p>
      <w:pPr>
        <w:spacing w:line="360" w:lineRule="auto"/>
        <w:jc w:val="center"/>
        <w:rPr>
          <w:rFonts w:ascii="黑体" w:hAnsi="黑体" w:eastAsia="黑体"/>
          <w:sz w:val="32"/>
          <w:szCs w:val="32"/>
        </w:rPr>
      </w:pPr>
      <w:r>
        <w:rPr>
          <w:rFonts w:hint="eastAsia" w:ascii="黑体" w:hAnsi="黑体" w:eastAsia="黑体"/>
          <w:sz w:val="32"/>
          <w:szCs w:val="32"/>
        </w:rPr>
        <w:t>网络培训课程列表（高职高专）</w:t>
      </w:r>
    </w:p>
    <w:tbl>
      <w:tblPr>
        <w:tblStyle w:val="9"/>
        <w:tblW w:w="86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4"/>
        <w:gridCol w:w="993"/>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642"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把握职教改革动态，促进职教教学发展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685"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rPr>
                <w:rFonts w:ascii="仿宋" w:hAnsi="仿宋" w:eastAsia="仿宋"/>
                <w:sz w:val="24"/>
              </w:rPr>
            </w:pPr>
            <w:r>
              <w:rPr>
                <w:rFonts w:hint="eastAsia" w:ascii="仿宋" w:hAnsi="仿宋" w:eastAsia="仿宋"/>
                <w:sz w:val="24"/>
              </w:rPr>
              <w:t>学习贯彻全国教育大会精神</w:t>
            </w:r>
            <w:r>
              <w:rPr>
                <w:rFonts w:ascii="仿宋" w:hAnsi="仿宋" w:eastAsia="仿宋"/>
                <w:sz w:val="24"/>
              </w:rPr>
              <w:t xml:space="preserve"> </w:t>
            </w:r>
            <w:r>
              <w:rPr>
                <w:rFonts w:hint="eastAsia" w:ascii="仿宋" w:hAnsi="仿宋" w:eastAsia="仿宋"/>
                <w:sz w:val="24"/>
              </w:rPr>
              <w:t>全力推动新时代教育工作迈上新台阶</w:t>
            </w:r>
          </w:p>
        </w:tc>
        <w:tc>
          <w:tcPr>
            <w:tcW w:w="993" w:type="dxa"/>
            <w:vAlign w:val="center"/>
          </w:tcPr>
          <w:p>
            <w:pPr>
              <w:jc w:val="center"/>
              <w:rPr>
                <w:rFonts w:ascii="仿宋" w:hAnsi="仿宋" w:eastAsia="仿宋"/>
                <w:sz w:val="24"/>
              </w:rPr>
            </w:pPr>
            <w:r>
              <w:rPr>
                <w:rFonts w:hint="eastAsia" w:ascii="仿宋" w:hAnsi="仿宋" w:eastAsia="仿宋"/>
                <w:sz w:val="24"/>
              </w:rPr>
              <w:t>陈宝生</w:t>
            </w:r>
          </w:p>
        </w:tc>
        <w:tc>
          <w:tcPr>
            <w:tcW w:w="3685" w:type="dxa"/>
            <w:vAlign w:val="center"/>
          </w:tcPr>
          <w:p>
            <w:pPr>
              <w:rPr>
                <w:rFonts w:ascii="仿宋" w:hAnsi="仿宋" w:eastAsia="仿宋"/>
                <w:sz w:val="24"/>
              </w:rPr>
            </w:pPr>
            <w:r>
              <w:rPr>
                <w:rFonts w:hint="eastAsia" w:ascii="仿宋" w:hAnsi="仿宋" w:eastAsia="仿宋"/>
                <w:sz w:val="24"/>
              </w:rPr>
              <w:t>教育部党组书记、部长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新时代职业教育深化改革的顶层设计与施工蓝图</w:t>
            </w:r>
            <w:r>
              <w:rPr>
                <w:rFonts w:ascii="仿宋" w:hAnsi="仿宋" w:eastAsia="仿宋"/>
                <w:sz w:val="24"/>
              </w:rPr>
              <w:t>-学习《国家职业教育改革实施方案》</w:t>
            </w:r>
          </w:p>
        </w:tc>
        <w:tc>
          <w:tcPr>
            <w:tcW w:w="993" w:type="dxa"/>
            <w:vAlign w:val="center"/>
          </w:tcPr>
          <w:p>
            <w:pPr>
              <w:jc w:val="center"/>
              <w:rPr>
                <w:rFonts w:ascii="仿宋" w:hAnsi="仿宋" w:eastAsia="仿宋"/>
                <w:sz w:val="24"/>
              </w:rPr>
            </w:pPr>
            <w:r>
              <w:rPr>
                <w:rFonts w:hint="eastAsia" w:ascii="仿宋" w:hAnsi="仿宋" w:eastAsia="仿宋"/>
                <w:sz w:val="24"/>
              </w:rPr>
              <w:t>王继平</w:t>
            </w:r>
          </w:p>
        </w:tc>
        <w:tc>
          <w:tcPr>
            <w:tcW w:w="3685" w:type="dxa"/>
            <w:vAlign w:val="center"/>
          </w:tcPr>
          <w:p>
            <w:pPr>
              <w:rPr>
                <w:rFonts w:ascii="仿宋" w:hAnsi="仿宋" w:eastAsia="仿宋"/>
                <w:sz w:val="24"/>
              </w:rPr>
            </w:pPr>
            <w:r>
              <w:rPr>
                <w:rFonts w:hint="eastAsia" w:ascii="仿宋" w:hAnsi="仿宋" w:eastAsia="仿宋"/>
                <w:color w:val="000000"/>
                <w:sz w:val="24"/>
              </w:rPr>
              <w:t>教育部职业教育与成人教育司原司长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职业教育</w:t>
            </w:r>
            <w:r>
              <w:rPr>
                <w:rFonts w:ascii="仿宋" w:hAnsi="仿宋" w:eastAsia="仿宋"/>
                <w:sz w:val="24"/>
              </w:rPr>
              <w:t>4.0-构建支撑高质量发展的职业教育体系</w:t>
            </w:r>
          </w:p>
        </w:tc>
        <w:tc>
          <w:tcPr>
            <w:tcW w:w="993" w:type="dxa"/>
            <w:vAlign w:val="center"/>
          </w:tcPr>
          <w:p>
            <w:pPr>
              <w:jc w:val="center"/>
              <w:rPr>
                <w:rFonts w:ascii="仿宋" w:hAnsi="仿宋" w:eastAsia="仿宋"/>
                <w:sz w:val="24"/>
              </w:rPr>
            </w:pPr>
            <w:r>
              <w:rPr>
                <w:rFonts w:hint="eastAsia" w:ascii="仿宋" w:hAnsi="仿宋" w:eastAsia="仿宋"/>
                <w:sz w:val="24"/>
              </w:rPr>
              <w:t>高书国</w:t>
            </w:r>
          </w:p>
        </w:tc>
        <w:tc>
          <w:tcPr>
            <w:tcW w:w="3685" w:type="dxa"/>
            <w:vAlign w:val="center"/>
          </w:tcPr>
          <w:p>
            <w:pPr>
              <w:rPr>
                <w:rFonts w:ascii="仿宋" w:hAnsi="仿宋" w:eastAsia="仿宋"/>
                <w:sz w:val="24"/>
              </w:rPr>
            </w:pPr>
            <w:r>
              <w:rPr>
                <w:rFonts w:hint="eastAsia" w:ascii="仿宋" w:hAnsi="仿宋" w:eastAsia="仿宋"/>
                <w:sz w:val="24"/>
              </w:rPr>
              <w:t>中国教育学会副秘书长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提升职业教育质量的关键要素</w:t>
            </w:r>
          </w:p>
        </w:tc>
        <w:tc>
          <w:tcPr>
            <w:tcW w:w="993" w:type="dxa"/>
            <w:vAlign w:val="center"/>
          </w:tcPr>
          <w:p>
            <w:pPr>
              <w:jc w:val="center"/>
              <w:rPr>
                <w:rFonts w:ascii="仿宋" w:hAnsi="仿宋" w:eastAsia="仿宋"/>
                <w:sz w:val="24"/>
              </w:rPr>
            </w:pPr>
            <w:r>
              <w:rPr>
                <w:rFonts w:hint="eastAsia" w:ascii="仿宋" w:hAnsi="仿宋" w:eastAsia="仿宋"/>
                <w:sz w:val="24"/>
              </w:rPr>
              <w:t>邢</w:t>
            </w:r>
            <w:r>
              <w:rPr>
                <w:rFonts w:ascii="仿宋" w:hAnsi="仿宋" w:eastAsia="仿宋"/>
                <w:sz w:val="24"/>
              </w:rPr>
              <w:t xml:space="preserve">  </w:t>
            </w:r>
            <w:r>
              <w:rPr>
                <w:rFonts w:hint="eastAsia" w:ascii="仿宋" w:hAnsi="仿宋" w:eastAsia="仿宋"/>
                <w:sz w:val="24"/>
              </w:rPr>
              <w:t>晖</w:t>
            </w:r>
          </w:p>
        </w:tc>
        <w:tc>
          <w:tcPr>
            <w:tcW w:w="3685" w:type="dxa"/>
            <w:vAlign w:val="center"/>
          </w:tcPr>
          <w:p>
            <w:pPr>
              <w:rPr>
                <w:rFonts w:ascii="仿宋" w:hAnsi="仿宋" w:eastAsia="仿宋"/>
                <w:sz w:val="24"/>
              </w:rPr>
            </w:pPr>
            <w:r>
              <w:rPr>
                <w:rFonts w:hint="eastAsia" w:ascii="仿宋" w:hAnsi="仿宋" w:eastAsia="仿宋"/>
                <w:sz w:val="24"/>
              </w:rPr>
              <w:t>国家教育行政学院职业教育研究中心主任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642"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学习新理念新技术新方法，提升教学能力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685"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rPr>
                <w:rFonts w:ascii="仿宋" w:hAnsi="仿宋" w:eastAsia="仿宋"/>
                <w:color w:val="000000"/>
                <w:sz w:val="24"/>
              </w:rPr>
            </w:pPr>
            <w:r>
              <w:rPr>
                <w:rFonts w:hint="eastAsia" w:ascii="仿宋" w:hAnsi="仿宋" w:eastAsia="仿宋"/>
                <w:color w:val="000000"/>
                <w:sz w:val="24"/>
              </w:rPr>
              <w:t>职业教育课堂教学评价标准构建</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徐国庆</w:t>
            </w:r>
          </w:p>
        </w:tc>
        <w:tc>
          <w:tcPr>
            <w:tcW w:w="3685" w:type="dxa"/>
            <w:vAlign w:val="center"/>
          </w:tcPr>
          <w:p>
            <w:pPr>
              <w:rPr>
                <w:rFonts w:ascii="仿宋" w:hAnsi="仿宋" w:eastAsia="仿宋"/>
                <w:color w:val="000000"/>
                <w:sz w:val="24"/>
              </w:rPr>
            </w:pPr>
            <w:r>
              <w:rPr>
                <w:rFonts w:hint="eastAsia" w:ascii="仿宋" w:hAnsi="仿宋" w:eastAsia="仿宋"/>
                <w:color w:val="000000"/>
                <w:sz w:val="24"/>
              </w:rPr>
              <w:t>华东师范大学职业教育与成人教育研究所所长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用课程诊改带动教学质量提升</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吴仿升</w:t>
            </w:r>
          </w:p>
        </w:tc>
        <w:tc>
          <w:tcPr>
            <w:tcW w:w="3685" w:type="dxa"/>
            <w:vAlign w:val="center"/>
          </w:tcPr>
          <w:p>
            <w:pPr>
              <w:rPr>
                <w:rFonts w:ascii="仿宋" w:hAnsi="仿宋" w:eastAsia="仿宋"/>
                <w:color w:val="000000"/>
                <w:sz w:val="24"/>
              </w:rPr>
            </w:pPr>
            <w:r>
              <w:rPr>
                <w:rFonts w:hint="eastAsia" w:ascii="仿宋" w:hAnsi="仿宋" w:eastAsia="仿宋"/>
                <w:color w:val="000000"/>
                <w:sz w:val="24"/>
              </w:rPr>
              <w:t>常州工程职业技术学院院长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职业院校教学变革与教师教学能力提升</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熊发涯</w:t>
            </w:r>
          </w:p>
        </w:tc>
        <w:tc>
          <w:tcPr>
            <w:tcW w:w="3685" w:type="dxa"/>
            <w:vAlign w:val="center"/>
          </w:tcPr>
          <w:p>
            <w:pPr>
              <w:rPr>
                <w:rFonts w:ascii="仿宋" w:hAnsi="仿宋" w:eastAsia="仿宋"/>
                <w:color w:val="000000"/>
                <w:sz w:val="24"/>
              </w:rPr>
            </w:pPr>
            <w:r>
              <w:rPr>
                <w:rFonts w:hint="eastAsia" w:ascii="仿宋" w:hAnsi="仿宋" w:eastAsia="仿宋"/>
                <w:color w:val="000000"/>
                <w:sz w:val="24"/>
              </w:rPr>
              <w:t>黄冈职业技术学院副院长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课堂教学的方法与技巧——课堂教学的内容</w:t>
            </w:r>
          </w:p>
        </w:tc>
        <w:tc>
          <w:tcPr>
            <w:tcW w:w="993" w:type="dxa"/>
            <w:vAlign w:val="center"/>
          </w:tcPr>
          <w:p>
            <w:pPr>
              <w:jc w:val="center"/>
              <w:rPr>
                <w:rFonts w:ascii="仿宋" w:hAnsi="仿宋" w:eastAsia="仿宋"/>
                <w:sz w:val="24"/>
              </w:rPr>
            </w:pPr>
            <w:r>
              <w:rPr>
                <w:rFonts w:hint="eastAsia" w:ascii="仿宋" w:hAnsi="仿宋" w:eastAsia="仿宋"/>
                <w:sz w:val="24"/>
              </w:rPr>
              <w:t>熊庆旭</w:t>
            </w:r>
          </w:p>
        </w:tc>
        <w:tc>
          <w:tcPr>
            <w:tcW w:w="3685" w:type="dxa"/>
            <w:vAlign w:val="center"/>
          </w:tcPr>
          <w:p>
            <w:pPr>
              <w:rPr>
                <w:rFonts w:ascii="仿宋" w:hAnsi="仿宋" w:eastAsia="仿宋"/>
                <w:sz w:val="24"/>
              </w:rPr>
            </w:pPr>
            <w:r>
              <w:rPr>
                <w:rFonts w:hint="eastAsia" w:ascii="仿宋" w:hAnsi="仿宋" w:eastAsia="仿宋"/>
                <w:sz w:val="24"/>
              </w:rPr>
              <w:t>北京航空航天大学电子信息工程学院教授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以学生为中心的课程教学设计</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郭江峰</w:t>
            </w:r>
          </w:p>
        </w:tc>
        <w:tc>
          <w:tcPr>
            <w:tcW w:w="3685" w:type="dxa"/>
            <w:vAlign w:val="center"/>
          </w:tcPr>
          <w:p>
            <w:pPr>
              <w:rPr>
                <w:rFonts w:ascii="仿宋" w:hAnsi="仿宋" w:eastAsia="仿宋"/>
                <w:color w:val="000000"/>
                <w:sz w:val="24"/>
              </w:rPr>
            </w:pPr>
            <w:r>
              <w:rPr>
                <w:rFonts w:hint="eastAsia" w:ascii="仿宋" w:hAnsi="仿宋" w:eastAsia="仿宋"/>
                <w:color w:val="000000"/>
                <w:sz w:val="24"/>
              </w:rPr>
              <w:t>浙江理工大学教学发展中心主任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以赛促教，提升教师教学能力</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李新萍</w:t>
            </w:r>
          </w:p>
        </w:tc>
        <w:tc>
          <w:tcPr>
            <w:tcW w:w="3685" w:type="dxa"/>
            <w:vAlign w:val="center"/>
          </w:tcPr>
          <w:p>
            <w:pPr>
              <w:rPr>
                <w:rFonts w:ascii="仿宋" w:hAnsi="仿宋" w:eastAsia="仿宋"/>
                <w:color w:val="000000"/>
                <w:sz w:val="24"/>
              </w:rPr>
            </w:pPr>
            <w:r>
              <w:rPr>
                <w:rFonts w:hint="eastAsia" w:ascii="仿宋" w:hAnsi="仿宋" w:eastAsia="仿宋"/>
                <w:color w:val="000000"/>
                <w:sz w:val="24"/>
              </w:rPr>
              <w:t>陕西铁路工程职业技术学院教授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642"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落实“金课”建设要求，打造高教“金课”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685"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rPr>
                <w:rFonts w:ascii="仿宋" w:hAnsi="仿宋" w:eastAsia="仿宋"/>
                <w:color w:val="000000"/>
                <w:sz w:val="24"/>
              </w:rPr>
            </w:pPr>
            <w:r>
              <w:rPr>
                <w:rFonts w:hint="eastAsia" w:ascii="仿宋" w:hAnsi="仿宋" w:eastAsia="仿宋"/>
                <w:color w:val="000000"/>
                <w:sz w:val="24"/>
              </w:rPr>
              <w:t>立德树人，“金课”建设的根本</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李新萍</w:t>
            </w:r>
          </w:p>
        </w:tc>
        <w:tc>
          <w:tcPr>
            <w:tcW w:w="3685" w:type="dxa"/>
            <w:vAlign w:val="center"/>
          </w:tcPr>
          <w:p>
            <w:pPr>
              <w:rPr>
                <w:rFonts w:ascii="仿宋" w:hAnsi="仿宋" w:eastAsia="仿宋"/>
                <w:color w:val="000000"/>
                <w:sz w:val="24"/>
              </w:rPr>
            </w:pPr>
            <w:r>
              <w:rPr>
                <w:rFonts w:hint="eastAsia" w:ascii="仿宋" w:hAnsi="仿宋" w:eastAsia="仿宋"/>
                <w:color w:val="000000"/>
                <w:sz w:val="24"/>
              </w:rPr>
              <w:t>陕西铁路工程职业技术学院教授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守正创新，努力打造高职高专院校思想政治理论课教学“金课”</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李新萍</w:t>
            </w:r>
          </w:p>
        </w:tc>
        <w:tc>
          <w:tcPr>
            <w:tcW w:w="3685" w:type="dxa"/>
            <w:vAlign w:val="center"/>
          </w:tcPr>
          <w:p>
            <w:pPr>
              <w:rPr>
                <w:rFonts w:ascii="仿宋" w:hAnsi="仿宋" w:eastAsia="仿宋"/>
                <w:color w:val="000000"/>
                <w:sz w:val="24"/>
              </w:rPr>
            </w:pPr>
            <w:r>
              <w:rPr>
                <w:rFonts w:hint="eastAsia" w:ascii="仿宋" w:hAnsi="仿宋" w:eastAsia="仿宋"/>
                <w:color w:val="000000"/>
                <w:sz w:val="24"/>
              </w:rPr>
              <w:t>陕西铁路工程职业技术学院教授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聚焦“金课”建设，提升课堂质量</w:t>
            </w:r>
            <w:r>
              <w:rPr>
                <w:rFonts w:ascii="仿宋" w:hAnsi="仿宋" w:eastAsia="仿宋"/>
                <w:color w:val="000000"/>
                <w:sz w:val="24"/>
              </w:rPr>
              <w:t xml:space="preserve">       </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李新萍</w:t>
            </w:r>
          </w:p>
        </w:tc>
        <w:tc>
          <w:tcPr>
            <w:tcW w:w="3685" w:type="dxa"/>
            <w:vAlign w:val="center"/>
          </w:tcPr>
          <w:p>
            <w:pPr>
              <w:rPr>
                <w:rFonts w:ascii="仿宋" w:hAnsi="仿宋" w:eastAsia="仿宋"/>
                <w:color w:val="000000"/>
                <w:sz w:val="24"/>
              </w:rPr>
            </w:pPr>
            <w:r>
              <w:rPr>
                <w:rFonts w:hint="eastAsia" w:ascii="仿宋" w:hAnsi="仿宋" w:eastAsia="仿宋"/>
                <w:color w:val="000000"/>
                <w:sz w:val="24"/>
              </w:rPr>
              <w:t>陕西铁路工程职业技术学院教授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如何打造信息时代的金课</w:t>
            </w:r>
          </w:p>
        </w:tc>
        <w:tc>
          <w:tcPr>
            <w:tcW w:w="993" w:type="dxa"/>
            <w:vAlign w:val="center"/>
          </w:tcPr>
          <w:p>
            <w:pPr>
              <w:jc w:val="center"/>
              <w:rPr>
                <w:rFonts w:ascii="仿宋" w:hAnsi="仿宋" w:eastAsia="仿宋"/>
                <w:sz w:val="24"/>
              </w:rPr>
            </w:pPr>
            <w:r>
              <w:rPr>
                <w:rFonts w:hint="eastAsia" w:ascii="仿宋" w:hAnsi="仿宋" w:eastAsia="仿宋"/>
                <w:sz w:val="24"/>
              </w:rPr>
              <w:t>王竹立</w:t>
            </w:r>
          </w:p>
        </w:tc>
        <w:tc>
          <w:tcPr>
            <w:tcW w:w="3685" w:type="dxa"/>
            <w:vAlign w:val="center"/>
          </w:tcPr>
          <w:p>
            <w:pPr>
              <w:rPr>
                <w:rFonts w:ascii="仿宋" w:hAnsi="仿宋" w:eastAsia="仿宋"/>
                <w:sz w:val="24"/>
              </w:rPr>
            </w:pPr>
            <w:r>
              <w:rPr>
                <w:rFonts w:hint="eastAsia" w:ascii="仿宋" w:hAnsi="仿宋" w:eastAsia="仿宋"/>
                <w:sz w:val="24"/>
              </w:rPr>
              <w:t>中山大学教师发展中心培训专家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教与学共同改进的炼“金”之法——基于</w:t>
            </w:r>
            <w:r>
              <w:rPr>
                <w:rFonts w:ascii="仿宋" w:hAnsi="仿宋" w:eastAsia="仿宋"/>
                <w:sz w:val="24"/>
              </w:rPr>
              <w:t>BOPPPS</w:t>
            </w:r>
            <w:r>
              <w:rPr>
                <w:rFonts w:hint="eastAsia" w:ascii="仿宋" w:hAnsi="仿宋" w:eastAsia="仿宋"/>
                <w:sz w:val="24"/>
              </w:rPr>
              <w:t>、对分、雨课堂的混合式课堂教学模式</w:t>
            </w:r>
          </w:p>
        </w:tc>
        <w:tc>
          <w:tcPr>
            <w:tcW w:w="993" w:type="dxa"/>
            <w:vAlign w:val="center"/>
          </w:tcPr>
          <w:p>
            <w:pPr>
              <w:jc w:val="center"/>
              <w:rPr>
                <w:rFonts w:ascii="仿宋" w:hAnsi="仿宋" w:eastAsia="仿宋"/>
                <w:sz w:val="24"/>
              </w:rPr>
            </w:pPr>
            <w:r>
              <w:rPr>
                <w:rFonts w:hint="eastAsia" w:ascii="仿宋" w:hAnsi="仿宋" w:eastAsia="仿宋"/>
                <w:sz w:val="24"/>
              </w:rPr>
              <w:t>冯瑞玲</w:t>
            </w:r>
          </w:p>
        </w:tc>
        <w:tc>
          <w:tcPr>
            <w:tcW w:w="3685" w:type="dxa"/>
            <w:vAlign w:val="center"/>
          </w:tcPr>
          <w:p>
            <w:pPr>
              <w:rPr>
                <w:rFonts w:ascii="仿宋" w:hAnsi="仿宋" w:eastAsia="仿宋"/>
                <w:sz w:val="24"/>
              </w:rPr>
            </w:pPr>
            <w:r>
              <w:rPr>
                <w:rFonts w:hint="eastAsia" w:ascii="仿宋" w:hAnsi="仿宋" w:eastAsia="仿宋"/>
                <w:sz w:val="24"/>
              </w:rPr>
              <w:t>北京交通大学教授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642" w:type="dxa"/>
            <w:gridSpan w:val="3"/>
            <w:vAlign w:val="center"/>
          </w:tcPr>
          <w:p>
            <w:pPr>
              <w:jc w:val="center"/>
              <w:textAlignment w:val="baseline"/>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厚植家国情怀，培养造就四有好老师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jc w:val="center"/>
              <w:rPr>
                <w:rFonts w:ascii="仿宋" w:hAnsi="仿宋" w:eastAsia="仿宋" w:cs="宋体"/>
                <w:b/>
                <w:bCs/>
                <w:kern w:val="0"/>
                <w:sz w:val="24"/>
              </w:rPr>
            </w:pPr>
            <w:r>
              <w:rPr>
                <w:rFonts w:hint="eastAsia" w:ascii="仿宋" w:hAnsi="仿宋" w:eastAsia="仿宋"/>
                <w:b/>
                <w:bCs/>
                <w:color w:val="000000" w:themeColor="text1"/>
                <w:sz w:val="24"/>
                <w14:textFill>
                  <w14:solidFill>
                    <w14:schemeClr w14:val="tx1"/>
                  </w14:solidFill>
                </w14:textFill>
              </w:rPr>
              <w:t>课程名称</w:t>
            </w:r>
          </w:p>
        </w:tc>
        <w:tc>
          <w:tcPr>
            <w:tcW w:w="993"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主讲人</w:t>
            </w:r>
          </w:p>
        </w:tc>
        <w:tc>
          <w:tcPr>
            <w:tcW w:w="3685" w:type="dxa"/>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单位及</w:t>
            </w:r>
            <w:r>
              <w:rPr>
                <w:rFonts w:ascii="仿宋" w:hAnsi="仿宋" w:eastAsia="仿宋" w:cs="宋体"/>
                <w:b/>
                <w:bCs/>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widowControl/>
              <w:rPr>
                <w:rFonts w:ascii="仿宋" w:hAnsi="仿宋" w:eastAsia="仿宋"/>
                <w:color w:val="000000"/>
                <w:sz w:val="24"/>
              </w:rPr>
            </w:pPr>
            <w:r>
              <w:rPr>
                <w:rFonts w:hint="eastAsia" w:ascii="仿宋" w:hAnsi="仿宋" w:eastAsia="仿宋"/>
                <w:color w:val="000000"/>
                <w:sz w:val="24"/>
              </w:rPr>
              <w:t>教育与幸福</w:t>
            </w:r>
          </w:p>
        </w:tc>
        <w:tc>
          <w:tcPr>
            <w:tcW w:w="993" w:type="dxa"/>
            <w:vAlign w:val="center"/>
          </w:tcPr>
          <w:p>
            <w:pPr>
              <w:jc w:val="center"/>
              <w:rPr>
                <w:rFonts w:ascii="仿宋" w:hAnsi="仿宋" w:eastAsia="仿宋"/>
                <w:sz w:val="24"/>
              </w:rPr>
            </w:pPr>
            <w:r>
              <w:rPr>
                <w:rFonts w:hint="eastAsia" w:ascii="仿宋" w:hAnsi="仿宋" w:eastAsia="仿宋"/>
                <w:sz w:val="24"/>
              </w:rPr>
              <w:t>文东茅</w:t>
            </w:r>
          </w:p>
        </w:tc>
        <w:tc>
          <w:tcPr>
            <w:tcW w:w="3685" w:type="dxa"/>
            <w:vAlign w:val="center"/>
          </w:tcPr>
          <w:p>
            <w:pPr>
              <w:rPr>
                <w:rFonts w:ascii="仿宋" w:hAnsi="仿宋" w:eastAsia="仿宋"/>
                <w:sz w:val="24"/>
              </w:rPr>
            </w:pPr>
            <w:r>
              <w:rPr>
                <w:rFonts w:hint="eastAsia" w:ascii="仿宋" w:hAnsi="仿宋" w:eastAsia="仿宋"/>
                <w:sz w:val="24"/>
              </w:rPr>
              <w:t>北京大学社会科学部副主任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在职业教育新形势下如何成为一名优秀教师</w:t>
            </w:r>
          </w:p>
        </w:tc>
        <w:tc>
          <w:tcPr>
            <w:tcW w:w="993" w:type="dxa"/>
            <w:vAlign w:val="center"/>
          </w:tcPr>
          <w:p>
            <w:pPr>
              <w:jc w:val="center"/>
              <w:rPr>
                <w:rFonts w:ascii="仿宋" w:hAnsi="仿宋" w:eastAsia="仿宋"/>
                <w:sz w:val="24"/>
              </w:rPr>
            </w:pPr>
            <w:r>
              <w:rPr>
                <w:rFonts w:hint="eastAsia" w:ascii="仿宋" w:hAnsi="仿宋" w:eastAsia="仿宋"/>
                <w:sz w:val="24"/>
              </w:rPr>
              <w:t>李云梅</w:t>
            </w:r>
          </w:p>
        </w:tc>
        <w:tc>
          <w:tcPr>
            <w:tcW w:w="3685" w:type="dxa"/>
            <w:vAlign w:val="center"/>
          </w:tcPr>
          <w:p>
            <w:pPr>
              <w:rPr>
                <w:rFonts w:ascii="仿宋" w:hAnsi="仿宋" w:eastAsia="仿宋"/>
                <w:sz w:val="24"/>
              </w:rPr>
            </w:pPr>
            <w:r>
              <w:rPr>
                <w:rFonts w:hint="eastAsia" w:ascii="仿宋" w:hAnsi="仿宋" w:eastAsia="仿宋"/>
                <w:sz w:val="24"/>
              </w:rPr>
              <w:t>天津轻工职业技术学院教授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sz w:val="24"/>
              </w:rPr>
            </w:pPr>
            <w:r>
              <w:rPr>
                <w:rFonts w:hint="eastAsia" w:ascii="仿宋" w:hAnsi="仿宋" w:eastAsia="仿宋"/>
                <w:sz w:val="24"/>
              </w:rPr>
              <w:t>高职院校专家型教师成长之路</w:t>
            </w:r>
          </w:p>
        </w:tc>
        <w:tc>
          <w:tcPr>
            <w:tcW w:w="993" w:type="dxa"/>
            <w:vAlign w:val="center"/>
          </w:tcPr>
          <w:p>
            <w:pPr>
              <w:jc w:val="center"/>
              <w:rPr>
                <w:rFonts w:ascii="仿宋" w:hAnsi="仿宋" w:eastAsia="仿宋"/>
                <w:sz w:val="24"/>
              </w:rPr>
            </w:pPr>
            <w:r>
              <w:rPr>
                <w:rFonts w:hint="eastAsia" w:ascii="仿宋" w:hAnsi="仿宋" w:eastAsia="仿宋"/>
                <w:sz w:val="24"/>
              </w:rPr>
              <w:t>刘祥柏</w:t>
            </w:r>
          </w:p>
        </w:tc>
        <w:tc>
          <w:tcPr>
            <w:tcW w:w="3685" w:type="dxa"/>
            <w:vAlign w:val="center"/>
          </w:tcPr>
          <w:p>
            <w:pPr>
              <w:rPr>
                <w:rFonts w:ascii="仿宋" w:hAnsi="仿宋" w:eastAsia="仿宋"/>
                <w:sz w:val="24"/>
              </w:rPr>
            </w:pPr>
            <w:r>
              <w:rPr>
                <w:rFonts w:hint="eastAsia" w:ascii="仿宋" w:hAnsi="仿宋" w:eastAsia="仿宋"/>
                <w:sz w:val="24"/>
              </w:rPr>
              <w:t>青岛港湾职业技术学院教授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职业教育双师型教师队伍培养理论诠释与实践路径</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闫智勇</w:t>
            </w:r>
          </w:p>
        </w:tc>
        <w:tc>
          <w:tcPr>
            <w:tcW w:w="3685" w:type="dxa"/>
            <w:vAlign w:val="center"/>
          </w:tcPr>
          <w:p>
            <w:pPr>
              <w:rPr>
                <w:rFonts w:ascii="仿宋" w:hAnsi="仿宋" w:eastAsia="仿宋"/>
                <w:color w:val="000000"/>
                <w:sz w:val="24"/>
              </w:rPr>
            </w:pPr>
            <w:r>
              <w:rPr>
                <w:rFonts w:hint="eastAsia" w:ascii="仿宋" w:hAnsi="仿宋" w:eastAsia="仿宋"/>
                <w:color w:val="000000"/>
                <w:sz w:val="24"/>
              </w:rPr>
              <w:t>天津中德应用技术大学副教授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以研致用，以研促教，以研育人</w:t>
            </w:r>
            <w:r>
              <w:rPr>
                <w:rFonts w:ascii="仿宋" w:hAnsi="仿宋" w:eastAsia="仿宋"/>
                <w:color w:val="000000"/>
                <w:sz w:val="24"/>
              </w:rPr>
              <w:t>-高职院校社会服务的新使命</w:t>
            </w:r>
          </w:p>
        </w:tc>
        <w:tc>
          <w:tcPr>
            <w:tcW w:w="993" w:type="dxa"/>
            <w:vAlign w:val="center"/>
          </w:tcPr>
          <w:p>
            <w:pPr>
              <w:jc w:val="center"/>
              <w:rPr>
                <w:rFonts w:ascii="仿宋" w:hAnsi="仿宋" w:eastAsia="仿宋"/>
                <w:color w:val="000000"/>
                <w:sz w:val="24"/>
              </w:rPr>
            </w:pPr>
            <w:r>
              <w:rPr>
                <w:rFonts w:hint="eastAsia" w:ascii="仿宋" w:hAnsi="仿宋" w:eastAsia="仿宋"/>
                <w:color w:val="000000"/>
                <w:sz w:val="24"/>
              </w:rPr>
              <w:t>董</w:t>
            </w:r>
            <w:r>
              <w:rPr>
                <w:rFonts w:ascii="仿宋" w:hAnsi="仿宋" w:eastAsia="仿宋"/>
                <w:color w:val="000000"/>
                <w:sz w:val="24"/>
              </w:rPr>
              <w:t xml:space="preserve">  </w:t>
            </w:r>
            <w:r>
              <w:rPr>
                <w:rFonts w:hint="eastAsia" w:ascii="仿宋" w:hAnsi="仿宋" w:eastAsia="仿宋"/>
                <w:color w:val="000000"/>
                <w:sz w:val="24"/>
              </w:rPr>
              <w:t>刚</w:t>
            </w:r>
          </w:p>
        </w:tc>
        <w:tc>
          <w:tcPr>
            <w:tcW w:w="3685" w:type="dxa"/>
            <w:vAlign w:val="center"/>
          </w:tcPr>
          <w:p>
            <w:pPr>
              <w:rPr>
                <w:rFonts w:ascii="仿宋" w:hAnsi="仿宋" w:eastAsia="仿宋"/>
                <w:color w:val="000000"/>
                <w:sz w:val="24"/>
              </w:rPr>
            </w:pPr>
            <w:r>
              <w:rPr>
                <w:rFonts w:hint="eastAsia" w:ascii="仿宋" w:hAnsi="仿宋" w:eastAsia="仿宋"/>
                <w:color w:val="000000"/>
                <w:sz w:val="24"/>
              </w:rPr>
              <w:t>全国高职高专校长联席会主席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964" w:type="dxa"/>
            <w:vAlign w:val="center"/>
          </w:tcPr>
          <w:p>
            <w:pPr>
              <w:rPr>
                <w:rFonts w:ascii="仿宋" w:hAnsi="仿宋" w:eastAsia="仿宋"/>
                <w:color w:val="000000"/>
                <w:sz w:val="24"/>
              </w:rPr>
            </w:pPr>
            <w:r>
              <w:rPr>
                <w:rFonts w:hint="eastAsia" w:ascii="仿宋" w:hAnsi="仿宋" w:eastAsia="仿宋"/>
                <w:color w:val="000000"/>
                <w:sz w:val="24"/>
              </w:rPr>
              <w:t>职业院校教师教学创新团队建设研究与实践</w:t>
            </w:r>
          </w:p>
        </w:tc>
        <w:tc>
          <w:tcPr>
            <w:tcW w:w="993" w:type="dxa"/>
            <w:vAlign w:val="center"/>
          </w:tcPr>
          <w:p>
            <w:pPr>
              <w:jc w:val="center"/>
              <w:rPr>
                <w:rFonts w:ascii="仿宋" w:hAnsi="仿宋" w:eastAsia="仿宋"/>
                <w:sz w:val="24"/>
              </w:rPr>
            </w:pPr>
            <w:r>
              <w:rPr>
                <w:rFonts w:hint="eastAsia" w:ascii="仿宋" w:hAnsi="仿宋" w:eastAsia="仿宋"/>
                <w:sz w:val="24"/>
              </w:rPr>
              <w:t>李粉霞</w:t>
            </w:r>
          </w:p>
        </w:tc>
        <w:tc>
          <w:tcPr>
            <w:tcW w:w="3685" w:type="dxa"/>
            <w:vAlign w:val="center"/>
          </w:tcPr>
          <w:p>
            <w:pPr>
              <w:rPr>
                <w:rFonts w:ascii="仿宋" w:hAnsi="仿宋" w:eastAsia="仿宋"/>
                <w:sz w:val="24"/>
              </w:rPr>
            </w:pPr>
            <w:r>
              <w:rPr>
                <w:rFonts w:hint="eastAsia" w:ascii="仿宋" w:hAnsi="仿宋" w:eastAsia="仿宋"/>
                <w:sz w:val="24"/>
              </w:rPr>
              <w:t>山西机电职业技术学院数控工程系主任</w:t>
            </w:r>
          </w:p>
        </w:tc>
      </w:tr>
    </w:tbl>
    <w:p>
      <w:pPr>
        <w:spacing w:line="360" w:lineRule="auto"/>
        <w:ind w:firstLine="105" w:firstLineChars="50"/>
        <w:textAlignment w:val="baseline"/>
        <w:rPr>
          <w:rFonts w:eastAsia="仿宋" w:cs="仿宋"/>
          <w:color w:val="000000" w:themeColor="text1"/>
          <w:szCs w:val="21"/>
          <w14:textFill>
            <w14:solidFill>
              <w14:schemeClr w14:val="tx1"/>
            </w14:solidFill>
          </w14:textFill>
        </w:rPr>
      </w:pPr>
      <w:r>
        <w:rPr>
          <w:rFonts w:eastAsia="仿宋" w:cs="仿宋"/>
          <w:color w:val="000000" w:themeColor="text1"/>
          <w:szCs w:val="21"/>
          <w14:textFill>
            <w14:solidFill>
              <w14:schemeClr w14:val="tx1"/>
            </w14:solidFill>
          </w14:textFill>
        </w:rPr>
        <w:t>说明：1.个别课程或稍有调整，请以平台最终发布课程为准；</w:t>
      </w:r>
      <w:r>
        <w:rPr>
          <w:rFonts w:eastAsia="仿宋" w:cs="仿宋"/>
          <w:color w:val="000000" w:themeColor="text1"/>
          <w:szCs w:val="21"/>
          <w14:textFill>
            <w14:solidFill>
              <w14:schemeClr w14:val="tx1"/>
            </w14:solidFill>
          </w14:textFill>
        </w:rPr>
        <w:br w:type="textWrapping"/>
      </w:r>
      <w:r>
        <w:rPr>
          <w:rFonts w:eastAsia="仿宋" w:cs="仿宋"/>
          <w:color w:val="000000" w:themeColor="text1"/>
          <w:szCs w:val="21"/>
          <w14:textFill>
            <w14:solidFill>
              <w14:schemeClr w14:val="tx1"/>
            </w14:solidFill>
          </w14:textFill>
        </w:rPr>
        <w:t>         2.课程主讲人职务为课程录制时的职务。</w:t>
      </w:r>
    </w:p>
    <w:p>
      <w:pPr>
        <w:widowControl/>
        <w:spacing w:line="360" w:lineRule="auto"/>
        <w:jc w:val="left"/>
        <w:rPr>
          <w:rFonts w:eastAsia="仿宋" w:cs="仿宋"/>
          <w:color w:val="000000" w:themeColor="text1"/>
          <w:szCs w:val="21"/>
          <w14:textFill>
            <w14:solidFill>
              <w14:schemeClr w14:val="tx1"/>
            </w14:solidFill>
          </w14:textFill>
        </w:rPr>
      </w:pPr>
      <w:r>
        <w:rPr>
          <w:rFonts w:eastAsia="仿宋" w:cs="仿宋"/>
          <w:color w:val="000000" w:themeColor="text1"/>
          <w:szCs w:val="21"/>
          <w14:textFill>
            <w14:solidFill>
              <w14:schemeClr w14:val="tx1"/>
            </w14:solidFill>
          </w14:textFill>
        </w:rPr>
        <w:br w:type="page"/>
      </w:r>
    </w:p>
    <w:p>
      <w:pPr>
        <w:spacing w:line="360" w:lineRule="auto"/>
        <w:ind w:firstLine="140" w:firstLineChars="50"/>
        <w:textAlignment w:val="baseline"/>
        <w:rPr>
          <w:rFonts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附件</w:t>
      </w:r>
      <w:r>
        <w:rPr>
          <w:rFonts w:eastAsia="黑体"/>
          <w:color w:val="000000" w:themeColor="text1"/>
          <w:sz w:val="28"/>
          <w:szCs w:val="28"/>
          <w14:textFill>
            <w14:solidFill>
              <w14:schemeClr w14:val="tx1"/>
            </w14:solidFill>
          </w14:textFill>
        </w:rPr>
        <w:t>2</w:t>
      </w:r>
    </w:p>
    <w:p>
      <w:pPr>
        <w:widowControl/>
        <w:spacing w:line="360" w:lineRule="auto"/>
        <w:jc w:val="center"/>
        <w:rPr>
          <w:rFonts w:ascii="黑体" w:hAnsi="黑体" w:eastAsia="黑体"/>
          <w:sz w:val="32"/>
          <w:szCs w:val="32"/>
        </w:rPr>
      </w:pPr>
      <w:r>
        <w:rPr>
          <w:rFonts w:hint="eastAsia" w:ascii="黑体" w:hAnsi="黑体" w:eastAsia="黑体"/>
          <w:sz w:val="32"/>
          <w:szCs w:val="32"/>
        </w:rPr>
        <w:t>第三期高校教师教学能力提升与“金课”建设专题</w:t>
      </w:r>
    </w:p>
    <w:p>
      <w:pPr>
        <w:widowControl/>
        <w:spacing w:line="360" w:lineRule="auto"/>
        <w:jc w:val="center"/>
        <w:rPr>
          <w:rFonts w:ascii="黑体" w:eastAsia="黑体"/>
          <w:sz w:val="32"/>
          <w:szCs w:val="32"/>
        </w:rPr>
      </w:pPr>
      <w:r>
        <w:rPr>
          <w:rFonts w:hint="eastAsia" w:ascii="黑体" w:hAnsi="黑体" w:eastAsia="黑体"/>
          <w:sz w:val="32"/>
          <w:szCs w:val="32"/>
        </w:rPr>
        <w:t>网络培训报名表</w:t>
      </w:r>
    </w:p>
    <w:tbl>
      <w:tblPr>
        <w:tblStyle w:val="8"/>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2668"/>
        <w:gridCol w:w="1486"/>
        <w:gridCol w:w="1485"/>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8505"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黑体" w:hAnsi="黑体" w:eastAsia="黑体" w:cs="黑体"/>
                <w:color w:val="auto"/>
                <w:sz w:val="28"/>
                <w:szCs w:val="28"/>
              </w:rPr>
            </w:pPr>
            <w:r>
              <w:rPr>
                <w:rFonts w:hint="eastAsia" w:ascii="黑体" w:hAnsi="黑体" w:eastAsia="黑体" w:cs="黑体"/>
                <w:color w:val="auto"/>
                <w:sz w:val="28"/>
                <w:szCs w:val="28"/>
              </w:rPr>
              <w:t>培训需求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单  位</w:t>
            </w:r>
          </w:p>
        </w:tc>
        <w:tc>
          <w:tcPr>
            <w:tcW w:w="6935"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开班时间</w:t>
            </w:r>
          </w:p>
        </w:tc>
        <w:tc>
          <w:tcPr>
            <w:tcW w:w="266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参训人数</w:t>
            </w:r>
          </w:p>
        </w:tc>
        <w:tc>
          <w:tcPr>
            <w:tcW w:w="278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参训对象</w:t>
            </w:r>
          </w:p>
        </w:tc>
        <w:tc>
          <w:tcPr>
            <w:tcW w:w="6935"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其他需求</w:t>
            </w:r>
          </w:p>
        </w:tc>
        <w:tc>
          <w:tcPr>
            <w:tcW w:w="6935" w:type="dxa"/>
            <w:gridSpan w:val="4"/>
            <w:tcBorders>
              <w:top w:val="single" w:color="auto" w:sz="4" w:space="0"/>
              <w:left w:val="single" w:color="auto" w:sz="4" w:space="0"/>
              <w:bottom w:val="single" w:color="auto" w:sz="4" w:space="0"/>
              <w:right w:val="single" w:color="auto" w:sz="4" w:space="0"/>
            </w:tcBorders>
            <w:vAlign w:val="center"/>
          </w:tcPr>
          <w:p>
            <w:pPr>
              <w:pStyle w:val="13"/>
              <w:ind w:firstLine="0" w:firstLineChars="0"/>
              <w:jc w:val="left"/>
              <w:rPr>
                <w:rFonts w:ascii="仿宋" w:hAnsi="仿宋" w:eastAsia="仿宋" w:cs="黑体"/>
                <w:color w:val="auto"/>
              </w:rPr>
            </w:pPr>
            <w:r>
              <w:rPr>
                <w:rFonts w:hint="eastAsia" w:ascii="仿宋" w:hAnsi="仿宋" w:eastAsia="仿宋" w:cs="黑体"/>
                <w:color w:val="000000" w:themeColor="text1"/>
                <w14:textFill>
                  <w14:solidFill>
                    <w14:schemeClr w14:val="tx1"/>
                  </w14:solidFill>
                </w14:textFill>
              </w:rPr>
              <w:t>请描述具体需求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jc w:val="center"/>
        </w:trPr>
        <w:tc>
          <w:tcPr>
            <w:tcW w:w="8505"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黑体" w:hAnsi="黑体" w:eastAsia="黑体" w:cs="黑体"/>
                <w:color w:val="auto"/>
                <w:sz w:val="28"/>
                <w:szCs w:val="28"/>
              </w:rPr>
            </w:pPr>
            <w:r>
              <w:rPr>
                <w:rFonts w:hint="eastAsia" w:ascii="黑体" w:hAnsi="黑体" w:eastAsia="黑体" w:cs="黑体"/>
                <w:color w:val="auto"/>
                <w:sz w:val="28"/>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负责人</w:t>
            </w:r>
          </w:p>
        </w:tc>
        <w:tc>
          <w:tcPr>
            <w:tcW w:w="266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部</w:t>
            </w:r>
            <w:r>
              <w:rPr>
                <w:rFonts w:ascii="仿宋" w:hAnsi="仿宋" w:eastAsia="仿宋" w:cs="黑体"/>
                <w:b/>
                <w:color w:val="auto"/>
              </w:rPr>
              <w:t xml:space="preserve">  </w:t>
            </w:r>
            <w:r>
              <w:rPr>
                <w:rFonts w:hint="eastAsia" w:ascii="仿宋" w:hAnsi="仿宋" w:eastAsia="仿宋" w:cs="黑体"/>
                <w:b/>
                <w:color w:val="auto"/>
              </w:rPr>
              <w:t>门</w:t>
            </w:r>
          </w:p>
        </w:tc>
        <w:tc>
          <w:tcPr>
            <w:tcW w:w="278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职  务</w:t>
            </w:r>
          </w:p>
        </w:tc>
        <w:tc>
          <w:tcPr>
            <w:tcW w:w="266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电</w:t>
            </w:r>
            <w:r>
              <w:rPr>
                <w:rFonts w:ascii="仿宋" w:hAnsi="仿宋" w:eastAsia="仿宋" w:cs="黑体"/>
                <w:b/>
                <w:color w:val="auto"/>
              </w:rPr>
              <w:t xml:space="preserve">  </w:t>
            </w:r>
            <w:r>
              <w:rPr>
                <w:rFonts w:hint="eastAsia" w:ascii="仿宋" w:hAnsi="仿宋" w:eastAsia="仿宋" w:cs="黑体"/>
                <w:b/>
                <w:color w:val="auto"/>
              </w:rPr>
              <w:t>话</w:t>
            </w:r>
          </w:p>
        </w:tc>
        <w:tc>
          <w:tcPr>
            <w:tcW w:w="278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手  机</w:t>
            </w:r>
          </w:p>
        </w:tc>
        <w:tc>
          <w:tcPr>
            <w:tcW w:w="266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ascii="仿宋" w:hAnsi="仿宋" w:eastAsia="仿宋" w:cs="黑体"/>
                <w:b/>
                <w:color w:val="auto"/>
              </w:rPr>
              <w:t>E-mail</w:t>
            </w:r>
          </w:p>
        </w:tc>
        <w:tc>
          <w:tcPr>
            <w:tcW w:w="278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联系人</w:t>
            </w:r>
          </w:p>
        </w:tc>
        <w:tc>
          <w:tcPr>
            <w:tcW w:w="266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部</w:t>
            </w:r>
            <w:r>
              <w:rPr>
                <w:rFonts w:ascii="仿宋" w:hAnsi="仿宋" w:eastAsia="仿宋" w:cs="黑体"/>
                <w:b/>
                <w:color w:val="auto"/>
              </w:rPr>
              <w:t xml:space="preserve">  </w:t>
            </w:r>
            <w:r>
              <w:rPr>
                <w:rFonts w:hint="eastAsia" w:ascii="仿宋" w:hAnsi="仿宋" w:eastAsia="仿宋" w:cs="黑体"/>
                <w:b/>
                <w:color w:val="auto"/>
              </w:rPr>
              <w:t>门</w:t>
            </w:r>
          </w:p>
        </w:tc>
        <w:tc>
          <w:tcPr>
            <w:tcW w:w="278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职  务</w:t>
            </w:r>
          </w:p>
        </w:tc>
        <w:tc>
          <w:tcPr>
            <w:tcW w:w="266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电</w:t>
            </w:r>
            <w:r>
              <w:rPr>
                <w:rFonts w:ascii="仿宋" w:hAnsi="仿宋" w:eastAsia="仿宋" w:cs="黑体"/>
                <w:b/>
                <w:color w:val="auto"/>
              </w:rPr>
              <w:t xml:space="preserve">  </w:t>
            </w:r>
            <w:r>
              <w:rPr>
                <w:rFonts w:hint="eastAsia" w:ascii="仿宋" w:hAnsi="仿宋" w:eastAsia="仿宋" w:cs="黑体"/>
                <w:b/>
                <w:color w:val="auto"/>
              </w:rPr>
              <w:t>话</w:t>
            </w:r>
          </w:p>
        </w:tc>
        <w:tc>
          <w:tcPr>
            <w:tcW w:w="278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hint="eastAsia" w:ascii="仿宋" w:hAnsi="仿宋" w:eastAsia="仿宋" w:cs="黑体"/>
                <w:b/>
                <w:color w:val="auto"/>
              </w:rPr>
              <w:t>手  机</w:t>
            </w:r>
          </w:p>
        </w:tc>
        <w:tc>
          <w:tcPr>
            <w:tcW w:w="2668"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b/>
                <w:color w:val="auto"/>
              </w:rPr>
            </w:pPr>
            <w:r>
              <w:rPr>
                <w:rFonts w:ascii="仿宋" w:hAnsi="仿宋" w:eastAsia="仿宋" w:cs="黑体"/>
                <w:b/>
                <w:color w:val="auto"/>
              </w:rPr>
              <w:t>E-mail</w:t>
            </w:r>
          </w:p>
        </w:tc>
        <w:tc>
          <w:tcPr>
            <w:tcW w:w="2781"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570"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通讯地址</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c>
          <w:tcPr>
            <w:tcW w:w="1485"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r>
              <w:rPr>
                <w:rFonts w:hint="eastAsia" w:ascii="仿宋" w:hAnsi="仿宋" w:eastAsia="仿宋" w:cs="黑体"/>
                <w:b/>
                <w:color w:val="auto"/>
              </w:rPr>
              <w:t>邮</w:t>
            </w:r>
            <w:r>
              <w:rPr>
                <w:rFonts w:ascii="仿宋" w:hAnsi="仿宋" w:eastAsia="仿宋" w:cs="黑体"/>
                <w:b/>
                <w:color w:val="auto"/>
              </w:rPr>
              <w:t xml:space="preserve">  </w:t>
            </w:r>
            <w:r>
              <w:rPr>
                <w:rFonts w:hint="eastAsia" w:ascii="仿宋" w:hAnsi="仿宋" w:eastAsia="仿宋" w:cs="黑体"/>
                <w:b/>
                <w:color w:val="auto"/>
              </w:rPr>
              <w:t>编</w:t>
            </w:r>
          </w:p>
        </w:tc>
        <w:tc>
          <w:tcPr>
            <w:tcW w:w="1296"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8505"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黑体" w:hAnsi="黑体" w:eastAsia="黑体" w:cs="黑体"/>
                <w:color w:val="auto"/>
                <w:sz w:val="28"/>
                <w:szCs w:val="28"/>
              </w:rPr>
            </w:pPr>
            <w:r>
              <w:rPr>
                <w:rFonts w:hint="eastAsia" w:ascii="黑体" w:hAnsi="黑体" w:eastAsia="黑体" w:cs="黑体"/>
                <w:color w:val="auto"/>
                <w:sz w:val="28"/>
                <w:szCs w:val="28"/>
              </w:rPr>
              <w:t>单位（部门）盖章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4" w:hRule="atLeast"/>
          <w:jc w:val="center"/>
        </w:trPr>
        <w:tc>
          <w:tcPr>
            <w:tcW w:w="8505" w:type="dxa"/>
            <w:gridSpan w:val="5"/>
            <w:tcBorders>
              <w:top w:val="single" w:color="auto" w:sz="4" w:space="0"/>
              <w:left w:val="single" w:color="auto" w:sz="4" w:space="0"/>
              <w:bottom w:val="single" w:color="auto" w:sz="4" w:space="0"/>
              <w:right w:val="single" w:color="auto" w:sz="4" w:space="0"/>
            </w:tcBorders>
            <w:vAlign w:val="center"/>
          </w:tcPr>
          <w:p>
            <w:pPr>
              <w:pStyle w:val="13"/>
              <w:ind w:firstLine="0" w:firstLineChars="0"/>
              <w:jc w:val="center"/>
              <w:rPr>
                <w:rFonts w:ascii="仿宋" w:hAnsi="仿宋" w:eastAsia="仿宋" w:cs="黑体"/>
                <w:color w:val="auto"/>
              </w:rPr>
            </w:pPr>
          </w:p>
          <w:p>
            <w:pPr>
              <w:pStyle w:val="13"/>
              <w:ind w:firstLine="0" w:firstLineChars="0"/>
              <w:jc w:val="center"/>
              <w:rPr>
                <w:rFonts w:ascii="仿宋" w:hAnsi="仿宋" w:eastAsia="仿宋" w:cs="黑体"/>
                <w:color w:val="auto"/>
              </w:rPr>
            </w:pPr>
          </w:p>
          <w:p>
            <w:pPr>
              <w:pStyle w:val="13"/>
              <w:ind w:firstLine="0" w:firstLineChars="0"/>
              <w:jc w:val="center"/>
              <w:rPr>
                <w:rFonts w:ascii="仿宋" w:hAnsi="仿宋" w:eastAsia="仿宋" w:cs="黑体"/>
                <w:color w:val="auto"/>
              </w:rPr>
            </w:pPr>
          </w:p>
        </w:tc>
      </w:tr>
    </w:tbl>
    <w:p>
      <w:pPr>
        <w:spacing w:before="156" w:beforeLines="50" w:after="156" w:afterLines="50"/>
        <w:ind w:firstLine="420" w:firstLineChars="200"/>
        <w:rPr>
          <w:rFonts w:ascii="仿宋" w:hAnsi="仿宋" w:eastAsia="仿宋"/>
          <w:szCs w:val="21"/>
        </w:rPr>
      </w:pPr>
      <w:r>
        <w:rPr>
          <w:rFonts w:hint="eastAsia" w:ascii="仿宋" w:hAnsi="仿宋" w:eastAsia="仿宋"/>
          <w:szCs w:val="21"/>
        </w:rPr>
        <w:t>注：请各省（自治区、直辖市）、各高校认真填写此表，并与国家教育行政学院联系，以便尽快安排培训。</w:t>
      </w: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5401425"/>
    </w:sdtPr>
    <w:sdtContent>
      <w:p>
        <w:pPr>
          <w:pStyle w:val="4"/>
          <w:jc w:val="center"/>
        </w:pPr>
        <w:r>
          <w:fldChar w:fldCharType="begin"/>
        </w:r>
        <w:r>
          <w:instrText xml:space="preserve">PAGE   \* MERGEFORMAT</w:instrText>
        </w:r>
        <w:r>
          <w:fldChar w:fldCharType="separate"/>
        </w:r>
        <w:r>
          <w:rPr>
            <w:lang w:val="zh-CN"/>
          </w:rPr>
          <w:t>9</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B7"/>
    <w:rsid w:val="00004FCB"/>
    <w:rsid w:val="0000600E"/>
    <w:rsid w:val="00007087"/>
    <w:rsid w:val="000139E3"/>
    <w:rsid w:val="0002089F"/>
    <w:rsid w:val="000214C1"/>
    <w:rsid w:val="00027AFC"/>
    <w:rsid w:val="000348D6"/>
    <w:rsid w:val="00043E97"/>
    <w:rsid w:val="00046013"/>
    <w:rsid w:val="00051B36"/>
    <w:rsid w:val="000545E8"/>
    <w:rsid w:val="00067586"/>
    <w:rsid w:val="000711EA"/>
    <w:rsid w:val="00084D1B"/>
    <w:rsid w:val="000911CE"/>
    <w:rsid w:val="00092D18"/>
    <w:rsid w:val="000B152F"/>
    <w:rsid w:val="000B6FE2"/>
    <w:rsid w:val="000C1FCF"/>
    <w:rsid w:val="000D6BBB"/>
    <w:rsid w:val="000E45B7"/>
    <w:rsid w:val="000E4E83"/>
    <w:rsid w:val="00120014"/>
    <w:rsid w:val="00136A9D"/>
    <w:rsid w:val="00141DEC"/>
    <w:rsid w:val="00152F4B"/>
    <w:rsid w:val="001731AB"/>
    <w:rsid w:val="00192F23"/>
    <w:rsid w:val="001A08B1"/>
    <w:rsid w:val="001C7C86"/>
    <w:rsid w:val="001D2E18"/>
    <w:rsid w:val="001D54E1"/>
    <w:rsid w:val="001D6038"/>
    <w:rsid w:val="001E23E4"/>
    <w:rsid w:val="001F5129"/>
    <w:rsid w:val="00215D7D"/>
    <w:rsid w:val="0021606E"/>
    <w:rsid w:val="002164FC"/>
    <w:rsid w:val="00220B91"/>
    <w:rsid w:val="00230DB1"/>
    <w:rsid w:val="00236E26"/>
    <w:rsid w:val="002442A3"/>
    <w:rsid w:val="002443D8"/>
    <w:rsid w:val="0025178D"/>
    <w:rsid w:val="00251EF2"/>
    <w:rsid w:val="002548F4"/>
    <w:rsid w:val="0026386D"/>
    <w:rsid w:val="002711A5"/>
    <w:rsid w:val="00271A69"/>
    <w:rsid w:val="00272EE9"/>
    <w:rsid w:val="002804E4"/>
    <w:rsid w:val="002828A2"/>
    <w:rsid w:val="002829C7"/>
    <w:rsid w:val="0028437F"/>
    <w:rsid w:val="00293775"/>
    <w:rsid w:val="00296285"/>
    <w:rsid w:val="002A266A"/>
    <w:rsid w:val="002A49D1"/>
    <w:rsid w:val="002A5AAB"/>
    <w:rsid w:val="002B2924"/>
    <w:rsid w:val="002B5385"/>
    <w:rsid w:val="002B7AA1"/>
    <w:rsid w:val="002C28D5"/>
    <w:rsid w:val="002D5A5B"/>
    <w:rsid w:val="002D5E72"/>
    <w:rsid w:val="002D73C8"/>
    <w:rsid w:val="002F05A0"/>
    <w:rsid w:val="002F5514"/>
    <w:rsid w:val="002F7303"/>
    <w:rsid w:val="0031462C"/>
    <w:rsid w:val="00324410"/>
    <w:rsid w:val="00334437"/>
    <w:rsid w:val="003443FE"/>
    <w:rsid w:val="0035027C"/>
    <w:rsid w:val="003505B9"/>
    <w:rsid w:val="0035454D"/>
    <w:rsid w:val="0035492F"/>
    <w:rsid w:val="00360F9F"/>
    <w:rsid w:val="00372476"/>
    <w:rsid w:val="003729DA"/>
    <w:rsid w:val="00375878"/>
    <w:rsid w:val="003825A3"/>
    <w:rsid w:val="003869E2"/>
    <w:rsid w:val="003944E5"/>
    <w:rsid w:val="003956C6"/>
    <w:rsid w:val="003B0E8D"/>
    <w:rsid w:val="003C01F2"/>
    <w:rsid w:val="003C08B4"/>
    <w:rsid w:val="003E221B"/>
    <w:rsid w:val="003E3E62"/>
    <w:rsid w:val="003E4D6E"/>
    <w:rsid w:val="003E6582"/>
    <w:rsid w:val="003E7581"/>
    <w:rsid w:val="003F23C3"/>
    <w:rsid w:val="00411DBE"/>
    <w:rsid w:val="00413106"/>
    <w:rsid w:val="00415885"/>
    <w:rsid w:val="00416F70"/>
    <w:rsid w:val="004273B3"/>
    <w:rsid w:val="004340BD"/>
    <w:rsid w:val="00435AB9"/>
    <w:rsid w:val="00437C76"/>
    <w:rsid w:val="0044496D"/>
    <w:rsid w:val="00452C89"/>
    <w:rsid w:val="00453444"/>
    <w:rsid w:val="00453D02"/>
    <w:rsid w:val="0046146F"/>
    <w:rsid w:val="0046415D"/>
    <w:rsid w:val="0046547D"/>
    <w:rsid w:val="004779DD"/>
    <w:rsid w:val="00480279"/>
    <w:rsid w:val="00483035"/>
    <w:rsid w:val="0048572F"/>
    <w:rsid w:val="0049075D"/>
    <w:rsid w:val="00495851"/>
    <w:rsid w:val="004A3644"/>
    <w:rsid w:val="004B05E8"/>
    <w:rsid w:val="004B3F42"/>
    <w:rsid w:val="004B63A1"/>
    <w:rsid w:val="004B76E8"/>
    <w:rsid w:val="004C1688"/>
    <w:rsid w:val="004C3205"/>
    <w:rsid w:val="004C3E5F"/>
    <w:rsid w:val="004C47E5"/>
    <w:rsid w:val="004C7252"/>
    <w:rsid w:val="004C77A2"/>
    <w:rsid w:val="004D39CA"/>
    <w:rsid w:val="004E6DE6"/>
    <w:rsid w:val="00503E98"/>
    <w:rsid w:val="005072EC"/>
    <w:rsid w:val="005116E3"/>
    <w:rsid w:val="00522233"/>
    <w:rsid w:val="00522B07"/>
    <w:rsid w:val="0052651D"/>
    <w:rsid w:val="00527453"/>
    <w:rsid w:val="005279EE"/>
    <w:rsid w:val="00561E11"/>
    <w:rsid w:val="00562370"/>
    <w:rsid w:val="00565740"/>
    <w:rsid w:val="00577C89"/>
    <w:rsid w:val="00582A8B"/>
    <w:rsid w:val="005874F8"/>
    <w:rsid w:val="005943B4"/>
    <w:rsid w:val="005A0674"/>
    <w:rsid w:val="005A2D57"/>
    <w:rsid w:val="005A4814"/>
    <w:rsid w:val="005B763C"/>
    <w:rsid w:val="005D5A34"/>
    <w:rsid w:val="005E225B"/>
    <w:rsid w:val="005E24FB"/>
    <w:rsid w:val="005E74DB"/>
    <w:rsid w:val="005F345D"/>
    <w:rsid w:val="00606C64"/>
    <w:rsid w:val="00612445"/>
    <w:rsid w:val="00612AC7"/>
    <w:rsid w:val="006173DF"/>
    <w:rsid w:val="00623CB1"/>
    <w:rsid w:val="00625D2C"/>
    <w:rsid w:val="00633706"/>
    <w:rsid w:val="006436E5"/>
    <w:rsid w:val="00645BF9"/>
    <w:rsid w:val="006650A7"/>
    <w:rsid w:val="00682031"/>
    <w:rsid w:val="00687B59"/>
    <w:rsid w:val="0069224A"/>
    <w:rsid w:val="00696C49"/>
    <w:rsid w:val="00697896"/>
    <w:rsid w:val="006A2DDF"/>
    <w:rsid w:val="006B3EAF"/>
    <w:rsid w:val="006B47EC"/>
    <w:rsid w:val="006C26EF"/>
    <w:rsid w:val="006E75BB"/>
    <w:rsid w:val="00706AE7"/>
    <w:rsid w:val="0071448D"/>
    <w:rsid w:val="007177E5"/>
    <w:rsid w:val="00722349"/>
    <w:rsid w:val="00725B94"/>
    <w:rsid w:val="00726050"/>
    <w:rsid w:val="007269CD"/>
    <w:rsid w:val="00730AC5"/>
    <w:rsid w:val="0073313A"/>
    <w:rsid w:val="007410CF"/>
    <w:rsid w:val="007417F0"/>
    <w:rsid w:val="00754C3A"/>
    <w:rsid w:val="00764A85"/>
    <w:rsid w:val="007815ED"/>
    <w:rsid w:val="007816C2"/>
    <w:rsid w:val="00782553"/>
    <w:rsid w:val="00784B86"/>
    <w:rsid w:val="007950AF"/>
    <w:rsid w:val="007B0CAD"/>
    <w:rsid w:val="007B170A"/>
    <w:rsid w:val="007C3849"/>
    <w:rsid w:val="007D1EA7"/>
    <w:rsid w:val="007D2E97"/>
    <w:rsid w:val="007D4858"/>
    <w:rsid w:val="007D4B76"/>
    <w:rsid w:val="007E05A2"/>
    <w:rsid w:val="007F22DF"/>
    <w:rsid w:val="007F4492"/>
    <w:rsid w:val="007F5EAF"/>
    <w:rsid w:val="0080419C"/>
    <w:rsid w:val="0081434E"/>
    <w:rsid w:val="0081564B"/>
    <w:rsid w:val="0082125F"/>
    <w:rsid w:val="0084222B"/>
    <w:rsid w:val="00856A6C"/>
    <w:rsid w:val="00857133"/>
    <w:rsid w:val="00863EB3"/>
    <w:rsid w:val="00865103"/>
    <w:rsid w:val="00865FF8"/>
    <w:rsid w:val="008701A1"/>
    <w:rsid w:val="0087407F"/>
    <w:rsid w:val="008758F2"/>
    <w:rsid w:val="00880768"/>
    <w:rsid w:val="008A090E"/>
    <w:rsid w:val="008A77BB"/>
    <w:rsid w:val="008B3240"/>
    <w:rsid w:val="008B5CE1"/>
    <w:rsid w:val="008C1615"/>
    <w:rsid w:val="008C35C4"/>
    <w:rsid w:val="008C43A6"/>
    <w:rsid w:val="008D5282"/>
    <w:rsid w:val="008D64FA"/>
    <w:rsid w:val="008E5679"/>
    <w:rsid w:val="008E7D0A"/>
    <w:rsid w:val="008F1400"/>
    <w:rsid w:val="008F1F48"/>
    <w:rsid w:val="008F6908"/>
    <w:rsid w:val="009036E5"/>
    <w:rsid w:val="00905F5F"/>
    <w:rsid w:val="00906ED7"/>
    <w:rsid w:val="0091487B"/>
    <w:rsid w:val="00917534"/>
    <w:rsid w:val="0092068F"/>
    <w:rsid w:val="00921BF9"/>
    <w:rsid w:val="00926128"/>
    <w:rsid w:val="00926DA9"/>
    <w:rsid w:val="00931A88"/>
    <w:rsid w:val="0093262E"/>
    <w:rsid w:val="009349CA"/>
    <w:rsid w:val="009364B5"/>
    <w:rsid w:val="00942B60"/>
    <w:rsid w:val="0094698D"/>
    <w:rsid w:val="00947130"/>
    <w:rsid w:val="009540B4"/>
    <w:rsid w:val="00954B5E"/>
    <w:rsid w:val="0096271F"/>
    <w:rsid w:val="00967BD7"/>
    <w:rsid w:val="00973E01"/>
    <w:rsid w:val="0098664D"/>
    <w:rsid w:val="00990594"/>
    <w:rsid w:val="00995AAD"/>
    <w:rsid w:val="00995ABB"/>
    <w:rsid w:val="00995B61"/>
    <w:rsid w:val="009A1C37"/>
    <w:rsid w:val="009A7DDF"/>
    <w:rsid w:val="009B11DA"/>
    <w:rsid w:val="009B33D3"/>
    <w:rsid w:val="009B3855"/>
    <w:rsid w:val="009B5CAB"/>
    <w:rsid w:val="009C0A03"/>
    <w:rsid w:val="009D550F"/>
    <w:rsid w:val="009E0D0A"/>
    <w:rsid w:val="009E1441"/>
    <w:rsid w:val="009E3214"/>
    <w:rsid w:val="009F2848"/>
    <w:rsid w:val="009F7188"/>
    <w:rsid w:val="00A00C88"/>
    <w:rsid w:val="00A0627C"/>
    <w:rsid w:val="00A1499C"/>
    <w:rsid w:val="00A16079"/>
    <w:rsid w:val="00A24BDA"/>
    <w:rsid w:val="00A319BF"/>
    <w:rsid w:val="00A45B68"/>
    <w:rsid w:val="00A47848"/>
    <w:rsid w:val="00A56C97"/>
    <w:rsid w:val="00A56E84"/>
    <w:rsid w:val="00A7231D"/>
    <w:rsid w:val="00A76640"/>
    <w:rsid w:val="00A771EA"/>
    <w:rsid w:val="00A82C3F"/>
    <w:rsid w:val="00A83300"/>
    <w:rsid w:val="00A91873"/>
    <w:rsid w:val="00AC0202"/>
    <w:rsid w:val="00AC3D8C"/>
    <w:rsid w:val="00AC4030"/>
    <w:rsid w:val="00AC6C73"/>
    <w:rsid w:val="00AD375B"/>
    <w:rsid w:val="00AE1BEB"/>
    <w:rsid w:val="00B01074"/>
    <w:rsid w:val="00B0449A"/>
    <w:rsid w:val="00B069A1"/>
    <w:rsid w:val="00B0728B"/>
    <w:rsid w:val="00B07506"/>
    <w:rsid w:val="00B07FD2"/>
    <w:rsid w:val="00B2681A"/>
    <w:rsid w:val="00B44642"/>
    <w:rsid w:val="00B45379"/>
    <w:rsid w:val="00B45A32"/>
    <w:rsid w:val="00B45CEB"/>
    <w:rsid w:val="00B535B7"/>
    <w:rsid w:val="00B564B4"/>
    <w:rsid w:val="00B66352"/>
    <w:rsid w:val="00B677D4"/>
    <w:rsid w:val="00B8319E"/>
    <w:rsid w:val="00B831B8"/>
    <w:rsid w:val="00BA6376"/>
    <w:rsid w:val="00BB27BB"/>
    <w:rsid w:val="00BB7B0C"/>
    <w:rsid w:val="00BC00B3"/>
    <w:rsid w:val="00BC6B13"/>
    <w:rsid w:val="00BE50F8"/>
    <w:rsid w:val="00BF10D9"/>
    <w:rsid w:val="00C006EA"/>
    <w:rsid w:val="00C1178C"/>
    <w:rsid w:val="00C1323E"/>
    <w:rsid w:val="00C328D9"/>
    <w:rsid w:val="00C65B4C"/>
    <w:rsid w:val="00C72C9B"/>
    <w:rsid w:val="00C75972"/>
    <w:rsid w:val="00C83F68"/>
    <w:rsid w:val="00C84C7A"/>
    <w:rsid w:val="00C86268"/>
    <w:rsid w:val="00C95150"/>
    <w:rsid w:val="00C978CA"/>
    <w:rsid w:val="00CA546B"/>
    <w:rsid w:val="00CA7938"/>
    <w:rsid w:val="00CB2798"/>
    <w:rsid w:val="00CB380C"/>
    <w:rsid w:val="00CC44AD"/>
    <w:rsid w:val="00CC6C13"/>
    <w:rsid w:val="00CD1B4E"/>
    <w:rsid w:val="00CE05EA"/>
    <w:rsid w:val="00CF7839"/>
    <w:rsid w:val="00D063DA"/>
    <w:rsid w:val="00D16034"/>
    <w:rsid w:val="00D32957"/>
    <w:rsid w:val="00D40955"/>
    <w:rsid w:val="00D43925"/>
    <w:rsid w:val="00D453F9"/>
    <w:rsid w:val="00D4692E"/>
    <w:rsid w:val="00D507D6"/>
    <w:rsid w:val="00D50E5F"/>
    <w:rsid w:val="00D67EFD"/>
    <w:rsid w:val="00D70D56"/>
    <w:rsid w:val="00D76D23"/>
    <w:rsid w:val="00D80C64"/>
    <w:rsid w:val="00D9374F"/>
    <w:rsid w:val="00DC0C1F"/>
    <w:rsid w:val="00DD0AEA"/>
    <w:rsid w:val="00DD701B"/>
    <w:rsid w:val="00DE25E2"/>
    <w:rsid w:val="00DE29D6"/>
    <w:rsid w:val="00DE6C5B"/>
    <w:rsid w:val="00DF2A8C"/>
    <w:rsid w:val="00DF6EA9"/>
    <w:rsid w:val="00E05815"/>
    <w:rsid w:val="00E10C60"/>
    <w:rsid w:val="00E177F3"/>
    <w:rsid w:val="00E20D1F"/>
    <w:rsid w:val="00E2252F"/>
    <w:rsid w:val="00E2290D"/>
    <w:rsid w:val="00E24D40"/>
    <w:rsid w:val="00E259B9"/>
    <w:rsid w:val="00E303BC"/>
    <w:rsid w:val="00E8422D"/>
    <w:rsid w:val="00E90AB8"/>
    <w:rsid w:val="00E96419"/>
    <w:rsid w:val="00EA1037"/>
    <w:rsid w:val="00EA3725"/>
    <w:rsid w:val="00EA4F1F"/>
    <w:rsid w:val="00EA5CBB"/>
    <w:rsid w:val="00EB7CA1"/>
    <w:rsid w:val="00EC258F"/>
    <w:rsid w:val="00ED1689"/>
    <w:rsid w:val="00ED3386"/>
    <w:rsid w:val="00ED5B3C"/>
    <w:rsid w:val="00EE1E28"/>
    <w:rsid w:val="00EE72FB"/>
    <w:rsid w:val="00EF1613"/>
    <w:rsid w:val="00EF1E52"/>
    <w:rsid w:val="00EF2BAC"/>
    <w:rsid w:val="00F02B6C"/>
    <w:rsid w:val="00F05423"/>
    <w:rsid w:val="00F37F7C"/>
    <w:rsid w:val="00F40578"/>
    <w:rsid w:val="00F427BE"/>
    <w:rsid w:val="00F639BB"/>
    <w:rsid w:val="00F66282"/>
    <w:rsid w:val="00F82ACC"/>
    <w:rsid w:val="00F8496F"/>
    <w:rsid w:val="00FA1461"/>
    <w:rsid w:val="00FA766B"/>
    <w:rsid w:val="00FB3F13"/>
    <w:rsid w:val="00FB4953"/>
    <w:rsid w:val="00FB52C4"/>
    <w:rsid w:val="00FC1CC6"/>
    <w:rsid w:val="00FD01DE"/>
    <w:rsid w:val="00FD26B4"/>
    <w:rsid w:val="00FD36E9"/>
    <w:rsid w:val="00FD6A25"/>
    <w:rsid w:val="00FE1631"/>
    <w:rsid w:val="06600B96"/>
    <w:rsid w:val="0C3D21A6"/>
    <w:rsid w:val="10D435E6"/>
    <w:rsid w:val="18F9474F"/>
    <w:rsid w:val="1A7F2C65"/>
    <w:rsid w:val="27A06901"/>
    <w:rsid w:val="2A9675F7"/>
    <w:rsid w:val="2F291AD1"/>
    <w:rsid w:val="35FA3330"/>
    <w:rsid w:val="42F317BB"/>
    <w:rsid w:val="469D6213"/>
    <w:rsid w:val="47232EBF"/>
    <w:rsid w:val="48C239BD"/>
    <w:rsid w:val="54973A0A"/>
    <w:rsid w:val="71EB201B"/>
    <w:rsid w:val="73DA7686"/>
    <w:rsid w:val="74BE3EEE"/>
    <w:rsid w:val="75C54728"/>
    <w:rsid w:val="7BE24C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10"/>
    <w:qFormat/>
    <w:uiPriority w:val="0"/>
    <w:pPr>
      <w:spacing w:line="440" w:lineRule="exact"/>
      <w:jc w:val="center"/>
    </w:pPr>
    <w:rPr>
      <w:rFonts w:ascii="Arial Black" w:hAnsi="Arial Black" w:eastAsiaTheme="minorEastAsia" w:cstheme="minorBidi"/>
      <w:b/>
      <w:bCs/>
      <w:sz w:val="28"/>
    </w:rPr>
  </w:style>
  <w:style w:type="paragraph" w:styleId="3">
    <w:name w:val="Balloon Text"/>
    <w:basedOn w:val="1"/>
    <w:link w:val="16"/>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正文文本 字符"/>
    <w:basedOn w:val="6"/>
    <w:link w:val="2"/>
    <w:qFormat/>
    <w:uiPriority w:val="0"/>
    <w:rPr>
      <w:rFonts w:ascii="Arial Black" w:hAnsi="Arial Black"/>
      <w:b/>
      <w:bCs/>
      <w:sz w:val="28"/>
      <w:szCs w:val="24"/>
    </w:rPr>
  </w:style>
  <w:style w:type="character" w:customStyle="1" w:styleId="11">
    <w:name w:val="页脚 字符"/>
    <w:basedOn w:val="6"/>
    <w:link w:val="4"/>
    <w:qFormat/>
    <w:uiPriority w:val="99"/>
    <w:rPr>
      <w:rFonts w:ascii="Times New Roman" w:hAnsi="Times New Roman" w:eastAsia="宋体" w:cs="Times New Roman"/>
      <w:sz w:val="18"/>
      <w:szCs w:val="18"/>
    </w:rPr>
  </w:style>
  <w:style w:type="character" w:customStyle="1" w:styleId="12">
    <w:name w:val="00正文 Char Char"/>
    <w:link w:val="13"/>
    <w:qFormat/>
    <w:uiPriority w:val="99"/>
    <w:rPr>
      <w:rFonts w:ascii="仿宋_GB2312" w:hAnsi="宋体" w:eastAsia="仿宋_GB2312"/>
      <w:color w:val="000000"/>
      <w:sz w:val="24"/>
      <w:szCs w:val="24"/>
    </w:rPr>
  </w:style>
  <w:style w:type="paragraph" w:customStyle="1" w:styleId="13">
    <w:name w:val="00正文"/>
    <w:basedOn w:val="1"/>
    <w:link w:val="12"/>
    <w:qFormat/>
    <w:uiPriority w:val="99"/>
    <w:pPr>
      <w:spacing w:line="360" w:lineRule="auto"/>
      <w:ind w:firstLine="480" w:firstLineChars="200"/>
      <w:textAlignment w:val="baseline"/>
    </w:pPr>
    <w:rPr>
      <w:rFonts w:ascii="仿宋_GB2312" w:hAnsi="宋体" w:eastAsia="仿宋_GB2312" w:cstheme="minorBidi"/>
      <w:color w:val="000000"/>
      <w:sz w:val="24"/>
    </w:rPr>
  </w:style>
  <w:style w:type="paragraph" w:customStyle="1" w:styleId="14">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15">
    <w:name w:val="页眉 字符"/>
    <w:basedOn w:val="6"/>
    <w:link w:val="5"/>
    <w:qFormat/>
    <w:uiPriority w:val="99"/>
    <w:rPr>
      <w:rFonts w:ascii="Times New Roman" w:hAnsi="Times New Roman" w:eastAsia="宋体" w:cs="Times New Roman"/>
      <w:sz w:val="18"/>
      <w:szCs w:val="18"/>
    </w:rPr>
  </w:style>
  <w:style w:type="character" w:customStyle="1" w:styleId="16">
    <w:name w:val="批注框文本 字符"/>
    <w:basedOn w:val="6"/>
    <w:link w:val="3"/>
    <w:semiHidden/>
    <w:qFormat/>
    <w:uiPriority w:val="99"/>
    <w:rPr>
      <w:rFonts w:ascii="Times New Roman" w:hAnsi="Times New Roman" w:eastAsia="宋体" w:cs="Times New Roman"/>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customXml/item2.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56CD01-CACB-4008-A948-EF6B5EBDBB52}">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9</Pages>
  <Words>622</Words>
  <Characters>3550</Characters>
  <Lines>29</Lines>
  <Paragraphs>8</Paragraphs>
  <TotalTime>8</TotalTime>
  <ScaleCrop>false</ScaleCrop>
  <LinksUpToDate>false</LinksUpToDate>
  <CharactersWithSpaces>4164</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2019-09-06T02:06:00Z</dcterms:created>
  <dc:creator>胡艳萍</dc:creator>
  <cp:lastModifiedBy>Administrator</cp:lastModifiedBy>
  <cp:lastPrinted>2019-09-16T08:45:00Z</cp:lastPrinted>
  <dcterms:modified xsi:type="dcterms:W3CDTF">2019-11-01T08:13:41Z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